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2024年度中央对</w:t>
      </w:r>
      <w:r>
        <w:rPr>
          <w:rFonts w:hint="eastAsia" w:ascii="方正小标宋简体" w:hAnsi="方正小标宋简体" w:eastAsia="方正小标宋简体" w:cs="方正小标宋简体"/>
          <w:bCs/>
          <w:sz w:val="44"/>
          <w:szCs w:val="44"/>
        </w:rPr>
        <w:t>北京自然灾害救灾资金</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转移支付</w:t>
      </w:r>
      <w:r>
        <w:rPr>
          <w:rFonts w:hint="eastAsia" w:ascii="方正小标宋简体" w:hAnsi="方正小标宋简体" w:eastAsia="方正小标宋简体" w:cs="方正小标宋简体"/>
          <w:bCs/>
          <w:sz w:val="44"/>
          <w:szCs w:val="44"/>
          <w:lang w:eastAsia="zh-CN"/>
        </w:rPr>
        <w:t>预算执行情况</w:t>
      </w:r>
      <w:r>
        <w:rPr>
          <w:rFonts w:hint="eastAsia" w:ascii="方正小标宋简体" w:hAnsi="方正小标宋简体" w:eastAsia="方正小标宋简体" w:cs="方正小标宋简体"/>
          <w:bCs/>
          <w:sz w:val="44"/>
          <w:szCs w:val="44"/>
        </w:rPr>
        <w:t>绩效自评报告</w:t>
      </w:r>
    </w:p>
    <w:p>
      <w:pPr>
        <w:keepNext w:val="0"/>
        <w:keepLines w:val="0"/>
        <w:pageBreakBefore w:val="0"/>
        <w:widowControl w:val="0"/>
        <w:kinsoku/>
        <w:wordWrap/>
        <w:overflowPunct/>
        <w:topLinePunct w:val="0"/>
        <w:autoSpaceDE/>
        <w:autoSpaceDN/>
        <w:bidi w:val="0"/>
        <w:adjustRightInd/>
        <w:snapToGrid w:val="0"/>
        <w:spacing w:line="560" w:lineRule="exact"/>
        <w:jc w:val="left"/>
        <w:textAlignment w:val="auto"/>
        <w:rPr>
          <w:rFonts w:ascii="仿宋_GB231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ascii="黑体" w:hAnsi="黑体" w:eastAsia="黑体" w:cs="黑体"/>
          <w:bCs/>
          <w:sz w:val="32"/>
          <w:szCs w:val="36"/>
        </w:rPr>
      </w:pPr>
      <w:r>
        <w:rPr>
          <w:rFonts w:hint="eastAsia" w:ascii="黑体" w:hAnsi="黑体" w:eastAsia="黑体" w:cs="黑体"/>
          <w:bCs/>
          <w:sz w:val="32"/>
          <w:szCs w:val="36"/>
        </w:rPr>
        <w:t>一、</w:t>
      </w:r>
      <w:r>
        <w:rPr>
          <w:rFonts w:hint="eastAsia" w:ascii="黑体" w:hAnsi="黑体" w:eastAsia="黑体" w:cs="黑体"/>
          <w:bCs/>
          <w:sz w:val="32"/>
          <w:szCs w:val="36"/>
          <w:lang w:eastAsia="zh-CN"/>
        </w:rPr>
        <w:t>转移支付基本</w:t>
      </w:r>
      <w:r>
        <w:rPr>
          <w:rFonts w:hint="eastAsia" w:ascii="黑体" w:hAnsi="黑体" w:eastAsia="黑体" w:cs="黑体"/>
          <w:bCs/>
          <w:sz w:val="32"/>
          <w:szCs w:val="36"/>
        </w:rPr>
        <w:t>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楷体_GB2312" w:hAnsi="楷体_GB2312" w:eastAsia="楷体_GB2312" w:cs="楷体_GB2312"/>
          <w:bCs/>
          <w:sz w:val="32"/>
          <w:szCs w:val="32"/>
        </w:rPr>
      </w:pPr>
      <w:r>
        <w:rPr>
          <w:rFonts w:hint="eastAsia" w:ascii="楷体_GB2312" w:hAnsi="楷体_GB2312" w:eastAsia="楷体_GB2312" w:cs="楷体_GB2312"/>
          <w:b w:val="0"/>
          <w:bCs/>
          <w:sz w:val="32"/>
          <w:szCs w:val="32"/>
        </w:rPr>
        <w:t>（一）</w:t>
      </w:r>
      <w:r>
        <w:rPr>
          <w:rFonts w:hint="eastAsia" w:ascii="楷体_GB2312" w:hAnsi="楷体_GB2312" w:eastAsia="楷体_GB2312" w:cs="楷体_GB2312"/>
          <w:b w:val="0"/>
          <w:bCs/>
          <w:sz w:val="32"/>
          <w:szCs w:val="32"/>
          <w:lang w:eastAsia="zh-CN"/>
        </w:rPr>
        <w:t>自然灾害救灾资金转移支付概</w:t>
      </w:r>
      <w:r>
        <w:rPr>
          <w:rFonts w:hint="eastAsia" w:ascii="楷体_GB2312" w:hAnsi="楷体_GB2312" w:eastAsia="楷体_GB2312" w:cs="楷体_GB2312"/>
          <w:b w:val="0"/>
          <w:bCs/>
          <w:sz w:val="32"/>
          <w:szCs w:val="32"/>
        </w:rPr>
        <w:t>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北京市粮食和物资储备局（以下简称“市粮食和储备局”）负责北京市代储中央应急抢险救灾物资工作，具体承储单位为所属事业单位北京市粮食和物资储备事务中心（以下简称“储备事务中心”），截至2024年底，北京市代储中央救灾物资品种8类，库存数量共计7.8718万件（套）。</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国家粮食和物资储备局、应急管理部、财政部联合印发《中央应急抢险救灾物资储备管理暂行办法》</w:t>
      </w:r>
      <w:r>
        <w:rPr>
          <w:rFonts w:hint="eastAsia" w:ascii="仿宋_GB2312"/>
          <w:sz w:val="32"/>
          <w:szCs w:val="36"/>
          <w:lang w:eastAsia="zh-CN"/>
        </w:rPr>
        <w:t>，</w:t>
      </w:r>
      <w:r>
        <w:rPr>
          <w:rFonts w:hint="eastAsia" w:ascii="仿宋_GB2312"/>
          <w:sz w:val="32"/>
          <w:szCs w:val="36"/>
        </w:rPr>
        <w:t>明确提出财政部对中央储备物资给予保管费补贴，中央应急抢险救灾储备物资保管费用于保障我市代储中央应急抢险救灾物资日常管理，包括仓库运行费、仓库维护费、物资维护保养费、人工费等项支出。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楷体_GB2312" w:hAnsi="楷体_GB2312" w:eastAsia="楷体_GB2312" w:cs="楷体_GB2312"/>
          <w:b w:val="0"/>
          <w:bCs/>
          <w:sz w:val="32"/>
          <w:szCs w:val="32"/>
          <w:lang w:eastAsia="zh-CN"/>
        </w:rPr>
      </w:pPr>
      <w:r>
        <w:rPr>
          <w:rFonts w:hint="eastAsia" w:ascii="楷体_GB2312" w:hAnsi="楷体_GB2312" w:eastAsia="楷体_GB2312" w:cs="楷体_GB2312"/>
          <w:b w:val="0"/>
          <w:bCs/>
          <w:sz w:val="32"/>
          <w:szCs w:val="32"/>
        </w:rPr>
        <w:t>（二）</w:t>
      </w:r>
      <w:r>
        <w:rPr>
          <w:rFonts w:hint="eastAsia" w:ascii="楷体_GB2312" w:hAnsi="楷体_GB2312" w:eastAsia="楷体_GB2312" w:cs="楷体_GB2312"/>
          <w:b w:val="0"/>
          <w:bCs/>
          <w:sz w:val="32"/>
          <w:szCs w:val="32"/>
          <w:lang w:eastAsia="zh-CN"/>
        </w:rPr>
        <w:t>资金投入情况分析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1.项目资金</w:t>
      </w:r>
      <w:r>
        <w:rPr>
          <w:rFonts w:hint="eastAsia" w:ascii="仿宋_GB2312"/>
          <w:sz w:val="32"/>
          <w:szCs w:val="36"/>
          <w:lang w:eastAsia="zh-CN"/>
        </w:rPr>
        <w:t>投入</w:t>
      </w:r>
      <w:r>
        <w:rPr>
          <w:rFonts w:hint="eastAsia" w:ascii="仿宋_GB2312"/>
          <w:sz w:val="32"/>
          <w:szCs w:val="36"/>
        </w:rPr>
        <w:t>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根据《财政部关于下达2024年中央自然灾害救灾资金预算（中央应急抢险救灾物资储备保管费）的通知》，市财政局于2024年9月</w:t>
      </w:r>
      <w:r>
        <w:rPr>
          <w:rFonts w:hint="eastAsia" w:ascii="仿宋_GB2312"/>
          <w:sz w:val="32"/>
          <w:szCs w:val="36"/>
          <w:lang w:eastAsia="zh-CN"/>
        </w:rPr>
        <w:t>及时全额</w:t>
      </w:r>
      <w:r>
        <w:rPr>
          <w:rFonts w:hint="eastAsia" w:ascii="仿宋_GB2312"/>
          <w:sz w:val="32"/>
          <w:szCs w:val="36"/>
        </w:rPr>
        <w:t>拨付储备事务中心2023年度中央自然灾害救灾资金预算（中央应急抢险救灾物资储备保管费）76万元，专项用于北京市代储中央救灾物资储备管理工作。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2.项目资金执行情况分析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截至2024年12月31日，2023年度中央自然灾害救灾资金预算76万元未形成支出。</w:t>
      </w:r>
      <w:r>
        <w:rPr>
          <w:rFonts w:hint="eastAsia" w:ascii="仿宋_GB2312" w:hAnsi="仿宋_GB2312" w:cs="仿宋_GB2312"/>
          <w:bCs/>
          <w:sz w:val="32"/>
          <w:szCs w:val="32"/>
        </w:rPr>
        <w:t>按照《北京市财政局关于进一步加快支出进度和盘活存量资金的通知》“由中央资金安排市级部门的零余额账户非基建资金，可结转使用至次年年底”要求，</w:t>
      </w:r>
      <w:r>
        <w:rPr>
          <w:rFonts w:hint="eastAsia" w:ascii="仿宋_GB2312"/>
          <w:sz w:val="32"/>
          <w:szCs w:val="36"/>
        </w:rPr>
        <w:t>全部资金结转至2025年使用。根据与代储中央物资存放库房签订的租赁合同，储备事务中心已于2025年3月完成支出56万元，用于支付代储中央物资的库房租金，资金执行率74%；其余资金为预留物资倒垛及调运相关费用，预计年末执行率达到100%。</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三</w:t>
      </w:r>
      <w:r>
        <w:rPr>
          <w:rFonts w:hint="eastAsia" w:ascii="楷体_GB2312" w:hAnsi="楷体_GB2312" w:eastAsia="楷体_GB2312" w:cs="楷体_GB2312"/>
          <w:b w:val="0"/>
          <w:bCs/>
          <w:sz w:val="32"/>
          <w:szCs w:val="32"/>
        </w:rPr>
        <w:t>）资金管理情况分析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市粮食和储备局严格按照中央预算资金管理要求及北京市对中央向地方转移支付专项资金的各项要求开展资金管理，使用规范，严格预算绩效管理，落实各级支出责任，项目资金严格按照使用范围使用，按照我市部门预算绩效管理办法要求落实部门管理职责，重要预算管理事项严格履行党组织集体决策程序；储备事务中心作为项目预算单位，严格按照中央应急抢险救灾物资储备保管费使用范围及我市有关要求使用专项资金，专门用于我市代储中央救灾物资储备管理各项工作，项目资金管理使用规范、合规。</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cs="仿宋_GB2312"/>
          <w:bCs/>
          <w:sz w:val="32"/>
          <w:szCs w:val="32"/>
        </w:rPr>
      </w:pPr>
      <w:r>
        <w:rPr>
          <w:rFonts w:hint="eastAsia" w:ascii="仿宋_GB2312"/>
          <w:sz w:val="32"/>
          <w:szCs w:val="36"/>
        </w:rPr>
        <w:t>储备事务中心依据管理职责制定大额资金项目实施计划，明确2023年度中央生活救助类物资储备保管费支出内容为中央救灾物资库房租金、物资倒垛、物资调运费用，并制定资金支出计划，年度执行中严格</w:t>
      </w:r>
      <w:r>
        <w:rPr>
          <w:rFonts w:hint="eastAsia" w:ascii="仿宋_GB2312"/>
          <w:sz w:val="32"/>
          <w:szCs w:val="36"/>
          <w:lang w:val="en-US" w:eastAsia="zh-CN"/>
        </w:rPr>
        <w:t>执行资金管理要求</w:t>
      </w:r>
      <w:r>
        <w:rPr>
          <w:rFonts w:hint="eastAsia" w:ascii="仿宋_GB2312"/>
          <w:sz w:val="32"/>
          <w:szCs w:val="36"/>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sz w:val="32"/>
          <w:szCs w:val="36"/>
          <w:lang w:eastAsia="zh-CN"/>
        </w:rPr>
      </w:pPr>
      <w:r>
        <w:rPr>
          <w:rFonts w:hint="eastAsia" w:ascii="方正黑体_GBK" w:hAnsi="方正黑体_GBK" w:eastAsia="方正黑体_GBK" w:cs="方正黑体_GBK"/>
          <w:b w:val="0"/>
          <w:bCs w:val="0"/>
          <w:sz w:val="32"/>
          <w:szCs w:val="36"/>
          <w:lang w:eastAsia="zh-CN"/>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rPr>
        <w:t>（</w:t>
      </w:r>
      <w:r>
        <w:rPr>
          <w:rFonts w:hint="eastAsia" w:ascii="楷体_GB2312" w:hAnsi="楷体_GB2312" w:eastAsia="楷体_GB2312" w:cs="楷体_GB2312"/>
          <w:b w:val="0"/>
          <w:bCs/>
          <w:sz w:val="32"/>
          <w:szCs w:val="32"/>
          <w:lang w:eastAsia="zh-CN"/>
        </w:rPr>
        <w:t>一</w:t>
      </w:r>
      <w:r>
        <w:rPr>
          <w:rFonts w:hint="eastAsia" w:ascii="楷体_GB2312" w:hAnsi="楷体_GB2312" w:eastAsia="楷体_GB2312" w:cs="楷体_GB2312"/>
          <w:b w:val="0"/>
          <w:bCs/>
          <w:sz w:val="32"/>
          <w:szCs w:val="32"/>
        </w:rPr>
        <w:t>）总体绩效目标完成情况分析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2024年，</w:t>
      </w:r>
      <w:r>
        <w:rPr>
          <w:rFonts w:hint="eastAsia" w:ascii="仿宋_GB2312"/>
          <w:sz w:val="32"/>
          <w:szCs w:val="36"/>
          <w:lang w:eastAsia="zh-CN"/>
        </w:rPr>
        <w:t>市粮食和储备局、</w:t>
      </w:r>
      <w:r>
        <w:rPr>
          <w:rFonts w:hint="eastAsia" w:ascii="仿宋_GB2312"/>
          <w:sz w:val="32"/>
          <w:szCs w:val="36"/>
        </w:rPr>
        <w:t>储备事务中心认真贯彻落实《中央应急抢险救灾物资储备管理暂行办法》等相关制度要求，通过项目组织实施落实各项工作。一是提升救灾物资应急保障能力，组织开展应急调运实战演练1次；二是提升救灾物资储备管理，加强消防安全管理，规范库内手提灭火器放置；三是强化物资日常监督检查，指导储备库加强物资维护保养，按时完成物资倒垛</w:t>
      </w:r>
      <w:r>
        <w:rPr>
          <w:rFonts w:hint="eastAsia" w:ascii="仿宋_GB2312"/>
          <w:sz w:val="32"/>
          <w:szCs w:val="36"/>
          <w:lang w:eastAsia="zh-CN"/>
        </w:rPr>
        <w:t>，</w:t>
      </w:r>
      <w:r>
        <w:rPr>
          <w:rFonts w:hint="eastAsia" w:ascii="仿宋_GB2312"/>
          <w:sz w:val="32"/>
          <w:szCs w:val="36"/>
        </w:rPr>
        <w:t>确保物资数量准确、质量合格、储存安全。2024年6月，按照应急管理部动用指令，根据国家粮食和物资储备局调运通知，及时高效完成</w:t>
      </w:r>
      <w:r>
        <w:rPr>
          <w:rFonts w:hint="eastAsia" w:ascii="仿宋_GB2312"/>
          <w:sz w:val="32"/>
          <w:szCs w:val="36"/>
          <w:lang w:eastAsia="zh-CN"/>
        </w:rPr>
        <w:t>物资</w:t>
      </w:r>
      <w:r>
        <w:rPr>
          <w:rFonts w:hint="eastAsia" w:ascii="仿宋_GB2312"/>
          <w:sz w:val="32"/>
          <w:szCs w:val="36"/>
        </w:rPr>
        <w:t>调拨</w:t>
      </w:r>
      <w:r>
        <w:rPr>
          <w:rFonts w:hint="eastAsia" w:ascii="仿宋_GB2312"/>
          <w:sz w:val="32"/>
          <w:szCs w:val="36"/>
          <w:lang w:eastAsia="zh-CN"/>
        </w:rPr>
        <w:t>任务，</w:t>
      </w:r>
      <w:r>
        <w:rPr>
          <w:rFonts w:hint="eastAsia" w:ascii="仿宋_GB2312"/>
          <w:sz w:val="32"/>
          <w:szCs w:val="36"/>
        </w:rPr>
        <w:t>支援河北省抗旱救灾，满足应对重大自然灾害应急物资保障需求，全力守护好人民群众生命财产安全。总体绩效目标完成情况良好。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楷体_GB2312" w:hAnsi="楷体_GB2312" w:eastAsia="楷体_GB2312" w:cs="楷体_GB2312"/>
          <w:b w:val="0"/>
          <w:bCs w:val="0"/>
          <w:sz w:val="32"/>
          <w:szCs w:val="36"/>
        </w:rPr>
        <w:t>（</w:t>
      </w:r>
      <w:r>
        <w:rPr>
          <w:rFonts w:hint="eastAsia" w:ascii="楷体_GB2312" w:hAnsi="楷体_GB2312" w:eastAsia="楷体_GB2312" w:cs="楷体_GB2312"/>
          <w:b w:val="0"/>
          <w:bCs w:val="0"/>
          <w:sz w:val="32"/>
          <w:szCs w:val="36"/>
          <w:lang w:eastAsia="zh-CN"/>
        </w:rPr>
        <w:t>二</w:t>
      </w:r>
      <w:r>
        <w:rPr>
          <w:rFonts w:hint="eastAsia" w:ascii="楷体_GB2312" w:hAnsi="楷体_GB2312" w:eastAsia="楷体_GB2312" w:cs="楷体_GB2312"/>
          <w:b w:val="0"/>
          <w:bCs w:val="0"/>
          <w:sz w:val="32"/>
          <w:szCs w:val="36"/>
        </w:rPr>
        <w:t>）绩效指标完</w:t>
      </w:r>
      <w:bookmarkStart w:id="0" w:name="_GoBack"/>
      <w:bookmarkEnd w:id="0"/>
      <w:r>
        <w:rPr>
          <w:rFonts w:hint="eastAsia" w:ascii="楷体_GB2312" w:hAnsi="楷体_GB2312" w:eastAsia="楷体_GB2312" w:cs="楷体_GB2312"/>
          <w:b w:val="0"/>
          <w:bCs w:val="0"/>
          <w:sz w:val="32"/>
          <w:szCs w:val="36"/>
        </w:rPr>
        <w:t>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b w:val="0"/>
          <w:bCs/>
          <w:sz w:val="32"/>
          <w:szCs w:val="32"/>
        </w:rPr>
      </w:pPr>
      <w:r>
        <w:rPr>
          <w:rFonts w:hint="eastAsia" w:ascii="仿宋_GB2312"/>
          <w:b w:val="0"/>
          <w:bCs/>
          <w:sz w:val="32"/>
          <w:szCs w:val="32"/>
        </w:rPr>
        <w:t>（1）数量指标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highlight w:val="none"/>
        </w:rPr>
      </w:pPr>
      <w:r>
        <w:rPr>
          <w:rFonts w:hint="eastAsia" w:ascii="仿宋_GB2312"/>
          <w:sz w:val="32"/>
          <w:szCs w:val="36"/>
        </w:rPr>
        <w:t>达到“在库物资数量准确”的要求。按照国家粮食和物资储备局通知要求，储备事务中心对储存的中央救灾物资实行专库存储、专人管理、专账管理，实现24小时专人值班值守。2024年</w:t>
      </w:r>
      <w:r>
        <w:rPr>
          <w:rFonts w:hint="eastAsia" w:ascii="仿宋_GB2312"/>
          <w:sz w:val="32"/>
          <w:szCs w:val="36"/>
          <w:highlight w:val="none"/>
        </w:rPr>
        <w:t>初库存中央救灾物资8.2001万件，按照国家</w:t>
      </w:r>
      <w:r>
        <w:rPr>
          <w:rFonts w:hint="eastAsia" w:ascii="仿宋_GB2312"/>
          <w:sz w:val="32"/>
          <w:szCs w:val="36"/>
          <w:highlight w:val="none"/>
          <w:lang w:eastAsia="zh-CN"/>
        </w:rPr>
        <w:t>粮食和物资储备</w:t>
      </w:r>
      <w:r>
        <w:rPr>
          <w:rFonts w:hint="eastAsia" w:ascii="仿宋_GB2312"/>
          <w:sz w:val="32"/>
          <w:szCs w:val="36"/>
          <w:highlight w:val="none"/>
        </w:rPr>
        <w:t>局要求</w:t>
      </w:r>
      <w:r>
        <w:rPr>
          <w:rFonts w:hint="eastAsia" w:ascii="仿宋_GB2312"/>
          <w:sz w:val="32"/>
          <w:szCs w:val="36"/>
          <w:highlight w:val="none"/>
          <w:lang w:eastAsia="zh-CN"/>
        </w:rPr>
        <w:t>完成</w:t>
      </w:r>
      <w:r>
        <w:rPr>
          <w:rFonts w:hint="eastAsia" w:ascii="仿宋_GB2312"/>
          <w:sz w:val="32"/>
          <w:szCs w:val="36"/>
          <w:highlight w:val="none"/>
        </w:rPr>
        <w:t>质检出库</w:t>
      </w:r>
      <w:r>
        <w:rPr>
          <w:rFonts w:hint="eastAsia" w:ascii="仿宋_GB2312"/>
          <w:sz w:val="32"/>
          <w:szCs w:val="36"/>
          <w:highlight w:val="none"/>
          <w:lang w:eastAsia="zh-CN"/>
        </w:rPr>
        <w:t>、</w:t>
      </w:r>
      <w:r>
        <w:rPr>
          <w:rFonts w:hint="eastAsia" w:ascii="仿宋_GB2312"/>
          <w:sz w:val="32"/>
          <w:szCs w:val="36"/>
          <w:highlight w:val="none"/>
        </w:rPr>
        <w:t>调运出库</w:t>
      </w:r>
      <w:r>
        <w:rPr>
          <w:rFonts w:hint="eastAsia" w:ascii="仿宋_GB2312"/>
          <w:sz w:val="32"/>
          <w:szCs w:val="36"/>
          <w:highlight w:val="none"/>
          <w:lang w:eastAsia="zh-CN"/>
        </w:rPr>
        <w:t>、</w:t>
      </w:r>
      <w:r>
        <w:rPr>
          <w:rFonts w:hint="eastAsia" w:ascii="仿宋_GB2312"/>
          <w:sz w:val="32"/>
          <w:szCs w:val="36"/>
          <w:highlight w:val="none"/>
        </w:rPr>
        <w:t>质检补库入库</w:t>
      </w:r>
      <w:r>
        <w:rPr>
          <w:rFonts w:hint="eastAsia" w:ascii="仿宋_GB2312"/>
          <w:sz w:val="32"/>
          <w:szCs w:val="36"/>
          <w:highlight w:val="none"/>
          <w:lang w:eastAsia="zh-CN"/>
        </w:rPr>
        <w:t>工作</w:t>
      </w:r>
      <w:r>
        <w:rPr>
          <w:rFonts w:hint="eastAsia" w:ascii="仿宋_GB2312"/>
          <w:sz w:val="32"/>
          <w:szCs w:val="36"/>
          <w:highlight w:val="none"/>
        </w:rPr>
        <w:t>，年末库存物资7.8718万件（套），确保物资数量准确、质量合格、储存安全，与账面实际数量相符，无短缺。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b w:val="0"/>
          <w:bCs/>
          <w:sz w:val="32"/>
          <w:szCs w:val="32"/>
        </w:rPr>
      </w:pPr>
      <w:r>
        <w:rPr>
          <w:rFonts w:hint="eastAsia" w:ascii="仿宋_GB2312"/>
          <w:b w:val="0"/>
          <w:bCs/>
          <w:sz w:val="32"/>
          <w:szCs w:val="32"/>
        </w:rPr>
        <w:t>（2）质量指标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达到“在库物资质量合格100%”的要求。贯彻落实《中央应急抢险救灾物资储备管理暂行办法》相关制度要求，强化救灾物资日常管理和监督检查。严格执行出入库登记制度、24小时值班制度，落实保管员日常检查、物资主管定期检查等检查制度，加强物资日常维护保养，11月完成物资倒垛工作。购买灭火器托架50个，规范库内手提灭火器放置。按要求开展汛前检查、库存检查、监管评估工作。储存期限内物资无损毁，使用性能满足抢险救灾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b w:val="0"/>
          <w:bCs/>
          <w:sz w:val="32"/>
          <w:szCs w:val="32"/>
        </w:rPr>
      </w:pPr>
      <w:r>
        <w:rPr>
          <w:rFonts w:hint="eastAsia" w:ascii="仿宋_GB2312"/>
          <w:b w:val="0"/>
          <w:bCs/>
          <w:sz w:val="32"/>
          <w:szCs w:val="32"/>
        </w:rPr>
        <w:t>（3）时效指标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达到“接到动用指令后完成调运100%”的要求。根据抗旱救灾工作需要，按照国家粮食和物资储备局的调运通知要求，</w:t>
      </w:r>
      <w:r>
        <w:rPr>
          <w:rFonts w:hint="eastAsia" w:ascii="仿宋_GB2312"/>
          <w:sz w:val="32"/>
          <w:szCs w:val="36"/>
          <w:lang w:eastAsia="zh-CN"/>
        </w:rPr>
        <w:t>及时</w:t>
      </w:r>
      <w:r>
        <w:rPr>
          <w:rFonts w:hint="eastAsia" w:ascii="仿宋_GB2312"/>
          <w:sz w:val="32"/>
          <w:szCs w:val="36"/>
        </w:rPr>
        <w:t>向河北省调拨</w:t>
      </w:r>
      <w:r>
        <w:rPr>
          <w:rFonts w:hint="eastAsia" w:ascii="仿宋_GB2312"/>
          <w:sz w:val="32"/>
          <w:szCs w:val="36"/>
          <w:lang w:eastAsia="zh-CN"/>
        </w:rPr>
        <w:t>救灾物资</w:t>
      </w:r>
      <w:r>
        <w:rPr>
          <w:rFonts w:hint="eastAsia" w:ascii="仿宋_GB2312"/>
          <w:sz w:val="32"/>
          <w:szCs w:val="36"/>
        </w:rPr>
        <w:t>。市粮食和储备局接到调拨指令后快速响应，积极联系物资接收方，储备事务中心按照物资接收方的要求将</w:t>
      </w:r>
      <w:r>
        <w:rPr>
          <w:rFonts w:hint="eastAsia" w:ascii="仿宋_GB2312"/>
          <w:sz w:val="32"/>
          <w:szCs w:val="36"/>
          <w:lang w:eastAsia="zh-CN"/>
        </w:rPr>
        <w:t>救灾物资</w:t>
      </w:r>
      <w:r>
        <w:rPr>
          <w:rFonts w:hint="eastAsia" w:ascii="仿宋_GB2312"/>
          <w:sz w:val="32"/>
          <w:szCs w:val="36"/>
        </w:rPr>
        <w:t>及时准确运抵指定</w:t>
      </w:r>
      <w:r>
        <w:rPr>
          <w:rFonts w:hint="eastAsia" w:ascii="仿宋_GB2312"/>
          <w:sz w:val="32"/>
          <w:szCs w:val="36"/>
          <w:lang w:eastAsia="zh-CN"/>
        </w:rPr>
        <w:t>地区</w:t>
      </w:r>
      <w:r>
        <w:rPr>
          <w:rFonts w:hint="eastAsia" w:ascii="仿宋_GB2312"/>
          <w:sz w:val="32"/>
          <w:szCs w:val="36"/>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达到“受灾群众物资保障100%”要求。2024年5月组织开展应急调运实战演练1次，有效提升应急保障能力。2024年6月，按照应急管理部动用指令，根据国家粮食和物资储备局调运通知，及时高效完成调拨支援河北省抗旱救灾任务，满足应对重大自然灾害应急物资保障需求，全力守护好人民群众生命财产安全。</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b w:val="0"/>
          <w:bCs/>
          <w:sz w:val="32"/>
          <w:szCs w:val="32"/>
        </w:rPr>
      </w:pPr>
      <w:r>
        <w:rPr>
          <w:rFonts w:hint="eastAsia" w:ascii="仿宋_GB2312"/>
          <w:b w:val="0"/>
          <w:bCs/>
          <w:sz w:val="32"/>
          <w:szCs w:val="32"/>
          <w:lang w:eastAsia="zh-CN"/>
        </w:rPr>
        <w:t>3</w:t>
      </w:r>
      <w:r>
        <w:rPr>
          <w:rFonts w:hint="eastAsia" w:ascii="仿宋_GB2312"/>
          <w:b w:val="0"/>
          <w:bCs/>
          <w:sz w:val="32"/>
          <w:szCs w:val="32"/>
          <w:lang w:val="en-US" w:eastAsia="zh-CN"/>
        </w:rPr>
        <w:t>.</w:t>
      </w:r>
      <w:r>
        <w:rPr>
          <w:rFonts w:hint="eastAsia" w:ascii="仿宋_GB2312"/>
          <w:b w:val="0"/>
          <w:bCs/>
          <w:sz w:val="32"/>
          <w:szCs w:val="32"/>
        </w:rPr>
        <w:t>满意度指标</w:t>
      </w:r>
      <w:r>
        <w:rPr>
          <w:rFonts w:hint="eastAsia" w:ascii="仿宋_GB2312"/>
          <w:b w:val="0"/>
          <w:bCs/>
          <w:sz w:val="32"/>
          <w:szCs w:val="32"/>
          <w:lang w:eastAsia="zh-CN"/>
        </w:rPr>
        <w:t>完成情况分析</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6"/>
        </w:rPr>
      </w:pPr>
      <w:r>
        <w:rPr>
          <w:rFonts w:hint="eastAsia" w:ascii="仿宋_GB2312"/>
          <w:sz w:val="32"/>
          <w:szCs w:val="36"/>
        </w:rPr>
        <w:t>在中央救灾物资及库区管理、安全、物资出入库、应急调运等方面严格执行《中央应急抢险救灾物资储备管理暂行办法》等相关要求，严格开展物资日常管理、安全检查、应急保障等工作，获得主管部门肯定，并在国家粮食和物资储备局组织的年度监管评估中获得较好成绩，2023年度监管评估考核优秀。</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eastAsia="黑体"/>
          <w:sz w:val="32"/>
          <w:szCs w:val="36"/>
          <w:lang w:eastAsia="zh-CN"/>
        </w:rPr>
      </w:pPr>
      <w:r>
        <w:rPr>
          <w:rFonts w:hint="eastAsia" w:ascii="黑体" w:hAnsi="黑体" w:eastAsia="黑体" w:cs="黑体"/>
          <w:bCs/>
          <w:sz w:val="32"/>
          <w:szCs w:val="36"/>
        </w:rPr>
        <w:t>三、</w:t>
      </w:r>
      <w:r>
        <w:rPr>
          <w:rFonts w:hint="eastAsia" w:ascii="黑体" w:hAnsi="黑体" w:eastAsia="黑体" w:cs="黑体"/>
          <w:bCs/>
          <w:sz w:val="32"/>
          <w:szCs w:val="36"/>
          <w:lang w:eastAsia="zh-CN"/>
        </w:rPr>
        <w:t>绩效自评结论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left"/>
        <w:textAlignment w:val="auto"/>
        <w:rPr>
          <w:rFonts w:ascii="黑体" w:hAnsi="黑体" w:eastAsia="黑体" w:cs="黑体"/>
          <w:sz w:val="32"/>
          <w:szCs w:val="28"/>
          <w:lang w:val="en"/>
        </w:rPr>
      </w:pPr>
      <w:r>
        <w:rPr>
          <w:rFonts w:hint="eastAsia" w:ascii="仿宋_GB2312"/>
          <w:sz w:val="32"/>
          <w:szCs w:val="36"/>
        </w:rPr>
        <w:t>本项目管理制度健全，各项制度执行完整有效，2024年总体目标和绩效指标基本完成，未发生超过指标值较多的情况，下一步将继续严格政策落实及制度执行，持续强化提升项目管理水平与实施规范性，充分发挥财政资金使用效益。今后工作中，也要进一步提升代储物资任务安排与资金使用计划的结合程度，充分考虑预算执行要求优化资金支付时间，加快支付进度，力争资金下达当年形成实际支出。</w:t>
      </w:r>
    </w:p>
    <w:sectPr>
      <w:footerReference r:id="rId3" w:type="default"/>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  \* MERGEFORMAT </w:instrText>
                          </w:r>
                          <w:r>
                            <w:rPr>
                              <w:rFonts w:hint="eastAsia" w:ascii="仿宋_GB2312" w:hAnsi="仿宋_GB2312" w:cs="仿宋_GB2312"/>
                              <w:sz w:val="32"/>
                              <w:szCs w:val="32"/>
                            </w:rPr>
                            <w:fldChar w:fldCharType="separate"/>
                          </w:r>
                          <w:r>
                            <w:rPr>
                              <w:rFonts w:ascii="仿宋_GB2312" w:hAnsi="仿宋_GB2312" w:cs="仿宋_GB2312"/>
                              <w:sz w:val="32"/>
                              <w:szCs w:val="32"/>
                            </w:rPr>
                            <w:t>- 9 -</w:t>
                          </w:r>
                          <w:r>
                            <w:rPr>
                              <w:rFonts w:hint="eastAsia" w:ascii="仿宋_GB2312" w:hAnsi="仿宋_GB2312" w:cs="仿宋_GB2312"/>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4"/>
                      <w:rPr>
                        <w:rFonts w:ascii="仿宋_GB2312" w:hAnsi="仿宋_GB2312" w:cs="仿宋_GB2312"/>
                        <w:sz w:val="32"/>
                        <w:szCs w:val="32"/>
                      </w:rPr>
                    </w:pPr>
                    <w:r>
                      <w:rPr>
                        <w:rFonts w:hint="eastAsia" w:ascii="仿宋_GB2312" w:hAnsi="仿宋_GB2312" w:cs="仿宋_GB2312"/>
                        <w:sz w:val="32"/>
                        <w:szCs w:val="32"/>
                      </w:rPr>
                      <w:fldChar w:fldCharType="begin"/>
                    </w:r>
                    <w:r>
                      <w:rPr>
                        <w:rFonts w:hint="eastAsia" w:ascii="仿宋_GB2312" w:hAnsi="仿宋_GB2312" w:cs="仿宋_GB2312"/>
                        <w:sz w:val="32"/>
                        <w:szCs w:val="32"/>
                      </w:rPr>
                      <w:instrText xml:space="preserve"> PAGE  \* MERGEFORMAT </w:instrText>
                    </w:r>
                    <w:r>
                      <w:rPr>
                        <w:rFonts w:hint="eastAsia" w:ascii="仿宋_GB2312" w:hAnsi="仿宋_GB2312" w:cs="仿宋_GB2312"/>
                        <w:sz w:val="32"/>
                        <w:szCs w:val="32"/>
                      </w:rPr>
                      <w:fldChar w:fldCharType="separate"/>
                    </w:r>
                    <w:r>
                      <w:rPr>
                        <w:rFonts w:ascii="仿宋_GB2312" w:hAnsi="仿宋_GB2312" w:cs="仿宋_GB2312"/>
                        <w:sz w:val="32"/>
                        <w:szCs w:val="32"/>
                      </w:rPr>
                      <w:t>- 9 -</w:t>
                    </w:r>
                    <w:r>
                      <w:rPr>
                        <w:rFonts w:hint="eastAsia" w:ascii="仿宋_GB2312" w:hAnsi="仿宋_GB2312" w:cs="仿宋_GB2312"/>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930C2"/>
    <w:rsid w:val="000B1E8F"/>
    <w:rsid w:val="000B6964"/>
    <w:rsid w:val="00103D16"/>
    <w:rsid w:val="00111638"/>
    <w:rsid w:val="00111928"/>
    <w:rsid w:val="0012041C"/>
    <w:rsid w:val="00164D84"/>
    <w:rsid w:val="00173016"/>
    <w:rsid w:val="0017509C"/>
    <w:rsid w:val="001808CA"/>
    <w:rsid w:val="001A4E46"/>
    <w:rsid w:val="001B217E"/>
    <w:rsid w:val="001E03FE"/>
    <w:rsid w:val="001F5953"/>
    <w:rsid w:val="002123E8"/>
    <w:rsid w:val="00226D1B"/>
    <w:rsid w:val="002411C5"/>
    <w:rsid w:val="00250053"/>
    <w:rsid w:val="0029569C"/>
    <w:rsid w:val="002959FD"/>
    <w:rsid w:val="002A5FA7"/>
    <w:rsid w:val="002B3EEF"/>
    <w:rsid w:val="002B54E4"/>
    <w:rsid w:val="002E5562"/>
    <w:rsid w:val="002F6705"/>
    <w:rsid w:val="00301FC0"/>
    <w:rsid w:val="00324561"/>
    <w:rsid w:val="00325E0A"/>
    <w:rsid w:val="00327E55"/>
    <w:rsid w:val="00336A16"/>
    <w:rsid w:val="003663A3"/>
    <w:rsid w:val="00375CB0"/>
    <w:rsid w:val="00386877"/>
    <w:rsid w:val="00387DD5"/>
    <w:rsid w:val="003B0980"/>
    <w:rsid w:val="003C6374"/>
    <w:rsid w:val="003D2CB9"/>
    <w:rsid w:val="00406B25"/>
    <w:rsid w:val="00413F12"/>
    <w:rsid w:val="0042235A"/>
    <w:rsid w:val="004678D1"/>
    <w:rsid w:val="00480AA8"/>
    <w:rsid w:val="0048688D"/>
    <w:rsid w:val="00493012"/>
    <w:rsid w:val="004B756B"/>
    <w:rsid w:val="004B7FEE"/>
    <w:rsid w:val="004C13CC"/>
    <w:rsid w:val="004D2137"/>
    <w:rsid w:val="00516C93"/>
    <w:rsid w:val="005676CB"/>
    <w:rsid w:val="005D1514"/>
    <w:rsid w:val="005D7CC3"/>
    <w:rsid w:val="006218A1"/>
    <w:rsid w:val="006454AE"/>
    <w:rsid w:val="00682A10"/>
    <w:rsid w:val="006A30E4"/>
    <w:rsid w:val="006A4EAC"/>
    <w:rsid w:val="006A74BF"/>
    <w:rsid w:val="006C1CEE"/>
    <w:rsid w:val="006D4C22"/>
    <w:rsid w:val="006D5A86"/>
    <w:rsid w:val="006E1E34"/>
    <w:rsid w:val="00707C2E"/>
    <w:rsid w:val="00722A7D"/>
    <w:rsid w:val="00724A6B"/>
    <w:rsid w:val="0073331B"/>
    <w:rsid w:val="00733C2D"/>
    <w:rsid w:val="00756C7F"/>
    <w:rsid w:val="007B0E3A"/>
    <w:rsid w:val="007C15D5"/>
    <w:rsid w:val="007D7E6E"/>
    <w:rsid w:val="00831413"/>
    <w:rsid w:val="00850797"/>
    <w:rsid w:val="00853FC4"/>
    <w:rsid w:val="008547CA"/>
    <w:rsid w:val="0086426E"/>
    <w:rsid w:val="008720F1"/>
    <w:rsid w:val="00882EFA"/>
    <w:rsid w:val="008B2F56"/>
    <w:rsid w:val="008F0996"/>
    <w:rsid w:val="00903791"/>
    <w:rsid w:val="00917B87"/>
    <w:rsid w:val="00922DD9"/>
    <w:rsid w:val="009600BD"/>
    <w:rsid w:val="00961C83"/>
    <w:rsid w:val="009922BC"/>
    <w:rsid w:val="009E0D8C"/>
    <w:rsid w:val="009F31DA"/>
    <w:rsid w:val="00A02AF3"/>
    <w:rsid w:val="00A25077"/>
    <w:rsid w:val="00A610CC"/>
    <w:rsid w:val="00A61530"/>
    <w:rsid w:val="00A86AAF"/>
    <w:rsid w:val="00A8737E"/>
    <w:rsid w:val="00AA19AF"/>
    <w:rsid w:val="00AA22F6"/>
    <w:rsid w:val="00AB02A5"/>
    <w:rsid w:val="00B718F7"/>
    <w:rsid w:val="00BA2A12"/>
    <w:rsid w:val="00BA7277"/>
    <w:rsid w:val="00BC6882"/>
    <w:rsid w:val="00BD3FE0"/>
    <w:rsid w:val="00BE58CF"/>
    <w:rsid w:val="00C67146"/>
    <w:rsid w:val="00CA5578"/>
    <w:rsid w:val="00CA7DAA"/>
    <w:rsid w:val="00CE220A"/>
    <w:rsid w:val="00D04826"/>
    <w:rsid w:val="00D601D7"/>
    <w:rsid w:val="00D63908"/>
    <w:rsid w:val="00D8718A"/>
    <w:rsid w:val="00D93453"/>
    <w:rsid w:val="00DC524D"/>
    <w:rsid w:val="00DF25FA"/>
    <w:rsid w:val="00E071D6"/>
    <w:rsid w:val="00E44AF5"/>
    <w:rsid w:val="00E6188A"/>
    <w:rsid w:val="00ED3E0F"/>
    <w:rsid w:val="00F015E4"/>
    <w:rsid w:val="00F57F82"/>
    <w:rsid w:val="00F72340"/>
    <w:rsid w:val="00F75224"/>
    <w:rsid w:val="00F852B0"/>
    <w:rsid w:val="00F91EAE"/>
    <w:rsid w:val="00FA086C"/>
    <w:rsid w:val="00FA2093"/>
    <w:rsid w:val="00FA357A"/>
    <w:rsid w:val="00FC5FBA"/>
    <w:rsid w:val="037D0BC8"/>
    <w:rsid w:val="07FF5BBC"/>
    <w:rsid w:val="0845082D"/>
    <w:rsid w:val="09E965F2"/>
    <w:rsid w:val="0DF8E08F"/>
    <w:rsid w:val="0FF7AA4F"/>
    <w:rsid w:val="139840D3"/>
    <w:rsid w:val="143E091F"/>
    <w:rsid w:val="14865FC8"/>
    <w:rsid w:val="150C2DB0"/>
    <w:rsid w:val="1A7D29EA"/>
    <w:rsid w:val="1D994BCF"/>
    <w:rsid w:val="1E761F05"/>
    <w:rsid w:val="1F7BE1E6"/>
    <w:rsid w:val="1FC7205C"/>
    <w:rsid w:val="1FE5FD9F"/>
    <w:rsid w:val="1FFED741"/>
    <w:rsid w:val="20F77CE3"/>
    <w:rsid w:val="22772EDA"/>
    <w:rsid w:val="228B3D05"/>
    <w:rsid w:val="284E74F8"/>
    <w:rsid w:val="2ADB48E8"/>
    <w:rsid w:val="2BBB606C"/>
    <w:rsid w:val="2F7FA00E"/>
    <w:rsid w:val="32A359FC"/>
    <w:rsid w:val="33777880"/>
    <w:rsid w:val="337F2C65"/>
    <w:rsid w:val="33AE40AC"/>
    <w:rsid w:val="36687282"/>
    <w:rsid w:val="366A5606"/>
    <w:rsid w:val="367793B2"/>
    <w:rsid w:val="3794FC37"/>
    <w:rsid w:val="38EF7AD8"/>
    <w:rsid w:val="3B6F4E54"/>
    <w:rsid w:val="3D7FC702"/>
    <w:rsid w:val="3DDB4609"/>
    <w:rsid w:val="3DDE2EC4"/>
    <w:rsid w:val="3E1672E6"/>
    <w:rsid w:val="3EB9C2BB"/>
    <w:rsid w:val="3F65ED11"/>
    <w:rsid w:val="3F76F189"/>
    <w:rsid w:val="3F77EA4B"/>
    <w:rsid w:val="3FD76DB6"/>
    <w:rsid w:val="3FED9224"/>
    <w:rsid w:val="3FEF6A07"/>
    <w:rsid w:val="3FF32A4B"/>
    <w:rsid w:val="3FF8FEBC"/>
    <w:rsid w:val="3FFAC718"/>
    <w:rsid w:val="3FFCD4B4"/>
    <w:rsid w:val="415F08D8"/>
    <w:rsid w:val="44E2230F"/>
    <w:rsid w:val="48B51347"/>
    <w:rsid w:val="491B45FA"/>
    <w:rsid w:val="4A55216A"/>
    <w:rsid w:val="4DFBC7A9"/>
    <w:rsid w:val="4F7FC026"/>
    <w:rsid w:val="4FE0696A"/>
    <w:rsid w:val="50F73388"/>
    <w:rsid w:val="546F8569"/>
    <w:rsid w:val="55673508"/>
    <w:rsid w:val="55BE62D7"/>
    <w:rsid w:val="57AFB09F"/>
    <w:rsid w:val="57AFF15A"/>
    <w:rsid w:val="57F6BABC"/>
    <w:rsid w:val="57FF7511"/>
    <w:rsid w:val="59595A6F"/>
    <w:rsid w:val="597350B8"/>
    <w:rsid w:val="599330CA"/>
    <w:rsid w:val="5A7FCB1F"/>
    <w:rsid w:val="5CDBA107"/>
    <w:rsid w:val="5F5F46AC"/>
    <w:rsid w:val="5FBBBCA7"/>
    <w:rsid w:val="5FE33324"/>
    <w:rsid w:val="5FE7B469"/>
    <w:rsid w:val="5FEAF7C9"/>
    <w:rsid w:val="5FF5404F"/>
    <w:rsid w:val="5FFD53D4"/>
    <w:rsid w:val="60D5009F"/>
    <w:rsid w:val="62DFD2C9"/>
    <w:rsid w:val="64AC2E11"/>
    <w:rsid w:val="660721C9"/>
    <w:rsid w:val="661E6C75"/>
    <w:rsid w:val="673F386F"/>
    <w:rsid w:val="67F75FF5"/>
    <w:rsid w:val="67FF27A3"/>
    <w:rsid w:val="681D4831"/>
    <w:rsid w:val="692E4B19"/>
    <w:rsid w:val="69513EF7"/>
    <w:rsid w:val="6AB701B7"/>
    <w:rsid w:val="6BF3256F"/>
    <w:rsid w:val="6BF4D1C6"/>
    <w:rsid w:val="6CE7018A"/>
    <w:rsid w:val="6D2FC383"/>
    <w:rsid w:val="6D7F3FA0"/>
    <w:rsid w:val="6DFBE898"/>
    <w:rsid w:val="6E3E3F2D"/>
    <w:rsid w:val="6F5DA8F5"/>
    <w:rsid w:val="6F6ED925"/>
    <w:rsid w:val="6FA7FD7F"/>
    <w:rsid w:val="6FCF327F"/>
    <w:rsid w:val="6FF71027"/>
    <w:rsid w:val="705B7BC9"/>
    <w:rsid w:val="715B2F02"/>
    <w:rsid w:val="739B91E5"/>
    <w:rsid w:val="74A44DFE"/>
    <w:rsid w:val="75D2A3AB"/>
    <w:rsid w:val="75F72396"/>
    <w:rsid w:val="76A548F2"/>
    <w:rsid w:val="7765772E"/>
    <w:rsid w:val="776F5E62"/>
    <w:rsid w:val="777E7598"/>
    <w:rsid w:val="77867685"/>
    <w:rsid w:val="77BBE4E2"/>
    <w:rsid w:val="77DF9119"/>
    <w:rsid w:val="77EE7FE7"/>
    <w:rsid w:val="77FD129A"/>
    <w:rsid w:val="77FD73D4"/>
    <w:rsid w:val="781F36B6"/>
    <w:rsid w:val="790627AD"/>
    <w:rsid w:val="79DFF8C4"/>
    <w:rsid w:val="79E7855E"/>
    <w:rsid w:val="79F72ECD"/>
    <w:rsid w:val="7ADC59FA"/>
    <w:rsid w:val="7AFF2FC3"/>
    <w:rsid w:val="7B767758"/>
    <w:rsid w:val="7BBB090B"/>
    <w:rsid w:val="7BDEFBE9"/>
    <w:rsid w:val="7BE9D0F8"/>
    <w:rsid w:val="7BF52832"/>
    <w:rsid w:val="7BF6B4C5"/>
    <w:rsid w:val="7C1F80E4"/>
    <w:rsid w:val="7C7D0896"/>
    <w:rsid w:val="7CF72AB5"/>
    <w:rsid w:val="7D7FF53B"/>
    <w:rsid w:val="7D7FFDCC"/>
    <w:rsid w:val="7DB6FC59"/>
    <w:rsid w:val="7DDD794F"/>
    <w:rsid w:val="7DEB4836"/>
    <w:rsid w:val="7DFA6624"/>
    <w:rsid w:val="7DFD8AD7"/>
    <w:rsid w:val="7DFEFB95"/>
    <w:rsid w:val="7DFFD5AA"/>
    <w:rsid w:val="7E596A8D"/>
    <w:rsid w:val="7E6FD6E3"/>
    <w:rsid w:val="7EB2C827"/>
    <w:rsid w:val="7EBBEBD4"/>
    <w:rsid w:val="7EBF1712"/>
    <w:rsid w:val="7EC69B06"/>
    <w:rsid w:val="7ECD6B9A"/>
    <w:rsid w:val="7EF870DC"/>
    <w:rsid w:val="7F5F78E7"/>
    <w:rsid w:val="7F714BB6"/>
    <w:rsid w:val="7F7F5DF7"/>
    <w:rsid w:val="7F7FA844"/>
    <w:rsid w:val="7F9D28BE"/>
    <w:rsid w:val="7F9F0808"/>
    <w:rsid w:val="7FBA576D"/>
    <w:rsid w:val="7FBF5D77"/>
    <w:rsid w:val="7FDE47D5"/>
    <w:rsid w:val="7FEDE233"/>
    <w:rsid w:val="7FFC7CB2"/>
    <w:rsid w:val="7FFD003D"/>
    <w:rsid w:val="7FFF84D4"/>
    <w:rsid w:val="7FFFB342"/>
    <w:rsid w:val="94BFC172"/>
    <w:rsid w:val="9B7F1286"/>
    <w:rsid w:val="9BFA614C"/>
    <w:rsid w:val="9FFE4935"/>
    <w:rsid w:val="9FFF48F2"/>
    <w:rsid w:val="9FFFBB90"/>
    <w:rsid w:val="AAFDD6AA"/>
    <w:rsid w:val="ABEE6694"/>
    <w:rsid w:val="AD37F651"/>
    <w:rsid w:val="AEEF323A"/>
    <w:rsid w:val="B34B26EB"/>
    <w:rsid w:val="B51F4E93"/>
    <w:rsid w:val="B5FB1F4A"/>
    <w:rsid w:val="B6594E79"/>
    <w:rsid w:val="B6FF01DD"/>
    <w:rsid w:val="B75F3839"/>
    <w:rsid w:val="B761391B"/>
    <w:rsid w:val="BA9DF013"/>
    <w:rsid w:val="BADB49CC"/>
    <w:rsid w:val="BAFE1E17"/>
    <w:rsid w:val="BBDF5B5A"/>
    <w:rsid w:val="BBE428C2"/>
    <w:rsid w:val="BC5EAFF7"/>
    <w:rsid w:val="BCDF3E9D"/>
    <w:rsid w:val="BCEFF6B9"/>
    <w:rsid w:val="BDAB614E"/>
    <w:rsid w:val="BDDF1324"/>
    <w:rsid w:val="BEFDBE05"/>
    <w:rsid w:val="BF775153"/>
    <w:rsid w:val="BF9F0463"/>
    <w:rsid w:val="BFBF52D7"/>
    <w:rsid w:val="BFFFC218"/>
    <w:rsid w:val="C79B27B8"/>
    <w:rsid w:val="CBDB632E"/>
    <w:rsid w:val="CCFFDE71"/>
    <w:rsid w:val="CFAD91C7"/>
    <w:rsid w:val="D3ABDB34"/>
    <w:rsid w:val="D6FF6E76"/>
    <w:rsid w:val="D7EF13A5"/>
    <w:rsid w:val="DA78C14A"/>
    <w:rsid w:val="DB6FCDBB"/>
    <w:rsid w:val="DBFF34E9"/>
    <w:rsid w:val="DE7A2832"/>
    <w:rsid w:val="DF597EF2"/>
    <w:rsid w:val="DF6E82F1"/>
    <w:rsid w:val="DF8D60F0"/>
    <w:rsid w:val="DFCEE0CE"/>
    <w:rsid w:val="DFFF7077"/>
    <w:rsid w:val="DFFFF3A7"/>
    <w:rsid w:val="E3BE147B"/>
    <w:rsid w:val="E62B5356"/>
    <w:rsid w:val="E6FC222B"/>
    <w:rsid w:val="E8AAD37D"/>
    <w:rsid w:val="E9FBF6DD"/>
    <w:rsid w:val="EDDFFA05"/>
    <w:rsid w:val="EE9EA625"/>
    <w:rsid w:val="EEBF76D9"/>
    <w:rsid w:val="EEDAC887"/>
    <w:rsid w:val="EEF177D4"/>
    <w:rsid w:val="EF94DFAC"/>
    <w:rsid w:val="EFB730D0"/>
    <w:rsid w:val="EFB7FE2B"/>
    <w:rsid w:val="EFBF31A3"/>
    <w:rsid w:val="EFCF3BA9"/>
    <w:rsid w:val="EFEE5403"/>
    <w:rsid w:val="EFFC30C0"/>
    <w:rsid w:val="F36EF6AC"/>
    <w:rsid w:val="F47F3C80"/>
    <w:rsid w:val="F4FB6D67"/>
    <w:rsid w:val="F5E8073B"/>
    <w:rsid w:val="F676E5F8"/>
    <w:rsid w:val="F67948D1"/>
    <w:rsid w:val="F6FDCC0E"/>
    <w:rsid w:val="F767D450"/>
    <w:rsid w:val="F76FB1DB"/>
    <w:rsid w:val="F7771278"/>
    <w:rsid w:val="F77DA4EC"/>
    <w:rsid w:val="F7BD980E"/>
    <w:rsid w:val="F7EF593A"/>
    <w:rsid w:val="F7FAB151"/>
    <w:rsid w:val="F7FBEBBF"/>
    <w:rsid w:val="F7FCFC9D"/>
    <w:rsid w:val="F7FF9C52"/>
    <w:rsid w:val="F89D6207"/>
    <w:rsid w:val="F8BE965E"/>
    <w:rsid w:val="F9F3FBF0"/>
    <w:rsid w:val="F9F67656"/>
    <w:rsid w:val="F9FF6CAA"/>
    <w:rsid w:val="FAEF4951"/>
    <w:rsid w:val="FB9F8FA2"/>
    <w:rsid w:val="FBC51843"/>
    <w:rsid w:val="FBCFB505"/>
    <w:rsid w:val="FBECE9FA"/>
    <w:rsid w:val="FBFB43EF"/>
    <w:rsid w:val="FBFE4441"/>
    <w:rsid w:val="FBFEB65B"/>
    <w:rsid w:val="FC9B3B1B"/>
    <w:rsid w:val="FCF5EE39"/>
    <w:rsid w:val="FCFFA6F9"/>
    <w:rsid w:val="FDB5389F"/>
    <w:rsid w:val="FDBB9086"/>
    <w:rsid w:val="FDFF12BB"/>
    <w:rsid w:val="FEDF22BB"/>
    <w:rsid w:val="FF2356B8"/>
    <w:rsid w:val="FF6CC234"/>
    <w:rsid w:val="FFAF0916"/>
    <w:rsid w:val="FFAFB80B"/>
    <w:rsid w:val="FFBE636C"/>
    <w:rsid w:val="FFD5A26C"/>
    <w:rsid w:val="FFDBD25A"/>
    <w:rsid w:val="FFDF4FA5"/>
    <w:rsid w:val="FFF55ABB"/>
    <w:rsid w:val="FFF9F86D"/>
    <w:rsid w:val="FFFD2007"/>
    <w:rsid w:val="FFFD8F93"/>
    <w:rsid w:val="FFFF5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qFormat/>
    <w:uiPriority w:val="99"/>
    <w:rPr>
      <w:rFonts w:eastAsia="仿宋_GB2312"/>
      <w:kern w:val="2"/>
      <w:sz w:val="18"/>
      <w:szCs w:val="18"/>
    </w:rPr>
  </w:style>
  <w:style w:type="character" w:customStyle="1" w:styleId="9">
    <w:name w:val="页眉 Char"/>
    <w:basedOn w:val="7"/>
    <w:link w:val="5"/>
    <w:qFormat/>
    <w:uiPriority w:val="0"/>
    <w:rPr>
      <w:rFonts w:eastAsia="仿宋_GB2312"/>
      <w:kern w:val="2"/>
      <w:sz w:val="18"/>
      <w:szCs w:val="18"/>
    </w:rPr>
  </w:style>
  <w:style w:type="character" w:customStyle="1" w:styleId="10">
    <w:name w:val="批注框文本 Char"/>
    <w:basedOn w:val="7"/>
    <w:link w:val="3"/>
    <w:qFormat/>
    <w:uiPriority w:val="0"/>
    <w:rPr>
      <w:rFonts w:eastAsia="仿宋_GB2312"/>
      <w:kern w:val="2"/>
      <w:sz w:val="18"/>
      <w:szCs w:val="18"/>
    </w:rPr>
  </w:style>
  <w:style w:type="paragraph" w:customStyle="1" w:styleId="11">
    <w:name w:val="修订1"/>
    <w:hidden/>
    <w:unhideWhenUsed/>
    <w:qFormat/>
    <w:uiPriority w:val="99"/>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4326</Words>
  <Characters>4580</Characters>
  <Lines>30</Lines>
  <Paragraphs>8</Paragraphs>
  <TotalTime>13</TotalTime>
  <ScaleCrop>false</ScaleCrop>
  <LinksUpToDate>false</LinksUpToDate>
  <CharactersWithSpaces>4580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2019-02-26T06:26:00Z</dcterms:created>
  <dc:creator>lhn</dc:creator>
  <cp:lastModifiedBy> </cp:lastModifiedBy>
  <cp:lastPrinted>2025-03-29T11:13:00Z</cp:lastPrinted>
  <dcterms:modified xsi:type="dcterms:W3CDTF">2025-08-27T10:50:39Z</dcterms:modified>
  <dc:title>财政支出绩效评价报告</dc:title>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9D609E66CC6DEFABD9DDB7676F68A88B</vt:lpwstr>
  </property>
  <property fmtid="{D5CDD505-2E9C-101B-9397-08002B2CF9AE}" pid="4" name="KSOTemplateDocerSaveRecord">
    <vt:lpwstr>eyJoZGlkIjoiZTliNjI2ZTQxNDA2MzVjMWFkMjk1YjlmZDA3NWJkMjUifQ==</vt:lpwstr>
  </property>
</Properties>
</file>