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FFFFFF"/>
          <w:spacing w:val="23"/>
          <w:w w:val="66"/>
          <w:sz w:val="90"/>
          <w:szCs w:val="90"/>
        </w:rPr>
      </w:pPr>
    </w:p>
    <w:p>
      <w:pPr>
        <w:jc w:val="both"/>
        <w:rPr>
          <w:rFonts w:hint="eastAsia" w:ascii="方正小标宋简体" w:eastAsia="方正小标宋简体"/>
          <w:color w:val="FF0000"/>
          <w:spacing w:val="23"/>
          <w:w w:val="66"/>
          <w:sz w:val="90"/>
          <w:szCs w:val="90"/>
        </w:rPr>
      </w:pPr>
      <w:r>
        <w:rPr>
          <w:rFonts w:hint="eastAsia" w:ascii="方正小标宋简体" w:eastAsia="方正小标宋简体"/>
          <w:color w:val="FFFFFF"/>
          <w:spacing w:val="23"/>
          <w:w w:val="66"/>
          <w:sz w:val="90"/>
          <w:szCs w:val="90"/>
        </w:rPr>
        <w:t>北京市粮食和物资储备局文件</w:t>
      </w:r>
    </w:p>
    <w:p>
      <w:pPr>
        <w:spacing w:line="510" w:lineRule="exact"/>
        <w:rPr>
          <w:rFonts w:hint="eastAsia" w:eastAsia="仿宋_GB2312"/>
          <w:sz w:val="32"/>
        </w:rPr>
      </w:pPr>
    </w:p>
    <w:p>
      <w:pPr>
        <w:spacing w:line="620" w:lineRule="exact"/>
        <w:jc w:val="center"/>
        <w:rPr>
          <w:rFonts w:hint="eastAsia" w:ascii="仿宋_GB2312" w:eastAsia="仿宋_GB2312"/>
          <w:sz w:val="32"/>
        </w:rPr>
      </w:pPr>
      <w:bookmarkStart w:id="0" w:name="docsendnum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京粮发〔</w:t>
      </w:r>
      <w:r>
        <w:rPr>
          <w:rFonts w:hint="eastAsia" w:ascii="仿宋_GB2312" w:eastAsia="仿宋_GB2312"/>
          <w:sz w:val="32"/>
          <w:lang w:val="en-US" w:eastAsia="zh-CN"/>
        </w:rPr>
        <w:t>2023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59</w:t>
      </w:r>
      <w:r>
        <w:rPr>
          <w:rFonts w:hint="eastAsia" w:ascii="仿宋_GB2312" w:eastAsia="仿宋_GB2312"/>
          <w:sz w:val="32"/>
        </w:rPr>
        <w:t>号</w:t>
      </w:r>
      <w:bookmarkEnd w:id="0"/>
    </w:p>
    <w:p>
      <w:pPr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mainDelivery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粮食和物资储备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局关于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14"/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北京市粮食领域</w:t>
      </w:r>
      <w:r>
        <w:rPr>
          <w:rStyle w:val="14"/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行政强制裁量权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Style w:val="14"/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基准</w:t>
      </w:r>
      <w:r>
        <w:rPr>
          <w:rStyle w:val="14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》的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各区商务局（粮食和物资储备局）、市场监督管理局，北京经济技术开发区商务金融局、综合执法局：</w:t>
      </w:r>
    </w:p>
    <w:bookmarkEnd w:id="1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《北京市粮食领域行政强制裁量权基准》经北京市粮食和物资储备局2023年11月21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日第31次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局长办公会议审议通过，现印发给你们，请遵照执行，并就有关事项通知如下：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一、实施行政强制，应当坚持教育与强制相结合的原则。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在行政执法过程中，应当依照法定的权限、范围、条件和程序，实施查封、扣押等行政强制措施。采用非强制手段可以达到行政管理目的的，不得实施查封、扣押等行政强制措施。行政强制措施权不得委托。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严格工作程序，规范实施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行政强制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。不得查封、扣押与违法行为无关的粮食、工具、设备、账簿资料，不得查封与违法行为无关的场所。粮食经营者的粮食、工具、设备、账簿资料、场所等已被其他国家机关依法查封的，不得重复查封。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 对查封、扣押的粮食、工具、设备、账簿资料、场所等，应当妥善保管，不得使用或者损毁；造成损失的，应当承担赔偿责任。对查封的粮食、工具、设备、账簿资料、场所等，可以委托第三人保管，第三人不得损毁或者擅自转移、处置。因第三人的原因造成的损失，实施行政强制措施的部门先行赔付后，应当及时向第三人追偿。因查封、扣押发生的保管费用由实施行政强制措施的部门承担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Style w:val="14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14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采取查封、扣押措施后，应当及时查清事实，在规定期限内作出处理决定。</w:t>
      </w:r>
      <w:r>
        <w:rPr>
          <w:rStyle w:val="14"/>
          <w:rFonts w:hint="eastAsia" w:ascii="仿宋_GB2312" w:hAnsi="仿宋_GB2312" w:eastAsia="仿宋_GB2312" w:cs="仿宋_GB2312"/>
          <w:i w:val="0"/>
          <w:sz w:val="32"/>
          <w:szCs w:val="32"/>
          <w:lang w:val="en-US" w:eastAsia="zh-CN"/>
        </w:rPr>
        <w:t>查封、扣押的粮食、工具、设备、账簿资料、场所等，依法应当没收、销毁的，依照有关法律法规规定，移送有权部门执行。</w:t>
      </w:r>
      <w:r>
        <w:rPr>
          <w:rStyle w:val="14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有下列情形之一的，应当及时作出解除查封、扣押决定：（一）当事人没有违法行为；（二）查封、扣押的粮食、工具、设备、账簿资料、场所等与违法行为无关；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Style w:val="14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14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（三）对违法行为已经作出处理决定，不再需要查封、扣押；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Style w:val="14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14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（四）查封、扣押期限已经届满；（五）其他不再需要采取查封、扣押措施的情形。解除查封、扣押应当立即退还粮食、工具、设备、账簿资料。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四、施行日期。本通知自2023年12月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起施行。</w:t>
      </w:r>
    </w:p>
    <w:p>
      <w:pPr>
        <w:pStyle w:val="2"/>
        <w:ind w:left="0" w:leftChars="0" w:firstLine="0" w:firstLineChars="0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pStyle w:val="2"/>
        <w:ind w:firstLine="3200" w:firstLineChars="1000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北京市粮食和物资储备局</w:t>
      </w:r>
    </w:p>
    <w:p>
      <w:pPr>
        <w:pStyle w:val="2"/>
        <w:ind w:left="0" w:leftChars="0" w:firstLine="4160" w:firstLineChars="1300"/>
        <w:rPr>
          <w:rFonts w:hint="default" w:ascii="仿宋_GB2312" w:hAnsi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270" w:right="1689" w:bottom="1270" w:left="1689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2023年11月27日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北京市粮食领域</w:t>
      </w:r>
      <w:r>
        <w:rPr>
          <w:rStyle w:val="14"/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行政强制裁量权基准</w:t>
      </w:r>
    </w:p>
    <w:tbl>
      <w:tblPr>
        <w:tblStyle w:val="9"/>
        <w:tblW w:w="14682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2145"/>
        <w:gridCol w:w="2816"/>
        <w:gridCol w:w="1982"/>
        <w:gridCol w:w="4725"/>
        <w:gridCol w:w="2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实施行政强制措施的种类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依据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适用条件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程序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查封、扣押非法收购或者不符合国家粮食质量安全标准的粮食，用于违法经营或者被污染的工具、设备以及有关账簿资料；查封违法从事粮食经营活动的场所。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《粮食流通管理条例》第三十八条第二款 粮食和储备行政管理部门在监督检查过程中，可以进入粮食经营者经营场所，查阅有关资料、凭证；检查粮食数量、质量和储存安全情况；检查粮食仓储设施、设备是否符合有关标准和技术规范；向有关单位和人员调查了解相关情况；查封、扣押非法收购或者不符合国家粮食质量安全标准的粮食，用于违法经营或者被污染的工具、设备以及有关账簿资料；查封违法从事粮食经营活动的场所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为制止违法行为、防止证据损毁、避免危害发生、控制危险扩大，可以对下列物品、场所实施查封、扣押：</w:t>
            </w:r>
          </w:p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非法收购或者不符合国家粮食质量安全标准的粮食；</w:t>
            </w:r>
          </w:p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用于违法经营或者被污染的工具、设备以及有关账簿资料；</w:t>
            </w:r>
          </w:p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违法从事粮食经营活动的场所。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实施行政强制措施应当遵守下列规定: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（一）实施前须向行政机关负责人报告并经批准；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（二）由两名以上行政执法人员实施；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（三）出示执法身份证件；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（四）通知当事人到场；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（五）当场告知当事人采取行政强制措施的理由、依据以及当事人依法享有的权利、救济途径；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（六）听取当事人的陈述和申辩；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（七）制作现场笔录；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  <w:t>（八）现场笔录由当事人和行政执法人员签名或者盖章，当事人拒绝的，在笔录中予以注明；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  <w:t>（九）当事人不到场的，邀请见证人到场，由见证人和行政执法人员在现场笔录上签名或者盖章；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（十）制作并当场交付查封、扣押决定书和清单；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（十一）法律、法规规定的其他程序。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情况紧急，需要当场实施行政强制措施的，行政执法人员应当在24小时内向行政机关负责人报告，并补办批准手续。行政机关负责人认为不应当采取行政强制措施的， 应当立即解除。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查封、扣押的期限不得超过三十日；情况复杂的，经行政机关负责人批准，可以延长，但是延长期限不得超过三十日。法律、行政法规另有规定的除外。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延长查封、扣押的决定应当及时书面告知当事人，并说明理由。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对涉案粮食、工具、设备需要进行检测、检验或者技术鉴定的，查封、扣押的期间不包括检测、检验或者技术鉴定的期间。检测、检验或者技术鉴定的期间应当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kern w:val="0"/>
                <w:sz w:val="21"/>
                <w:szCs w:val="21"/>
                <w:u w:val="none"/>
                <w:lang w:val="en-US" w:eastAsia="zh-CN" w:bidi="ar"/>
              </w:rPr>
              <w:t>明确，并书面告知当事人。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vanish/>
          <w:sz w:val="21"/>
          <w:lang w:val="en-US" w:eastAsia="zh-CN"/>
        </w:rPr>
        <w:sectPr>
          <w:footerReference r:id="rId4" w:type="default"/>
          <w:pgSz w:w="16838" w:h="11906" w:orient="landscape"/>
          <w:pgMar w:top="1293" w:right="1270" w:bottom="1293" w:left="127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bookmarkStart w:id="2" w:name="_GoBack"/>
      <w:bookmarkEnd w:id="2"/>
    </w:p>
    <w:p>
      <w:pPr>
        <w:pStyle w:val="2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</w:p>
    <w:p>
      <w:pPr>
        <w:bidi w:val="0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20320</wp:posOffset>
                </wp:positionV>
                <wp:extent cx="55435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1.6pt;height:0pt;width:436.5pt;z-index:251660288;mso-width-relative:page;mso-height-relative:page;" filled="f" stroked="t" coordsize="21600,21600" o:gfxdata="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PfWdkbWAAAABgEAAA8AAAAAAAAAAQAgAAAAOAAAAGRycy9kb3ducmV2LnhtbFBLAQIUABQA&#10;AAAIAIdO4kDH/xD23AEAAJoDAAAOAAAAAAAAAAEAIAAAADs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抄送：机关各处室。</w:t>
      </w:r>
    </w:p>
    <w:p>
      <w:pPr>
        <w:ind w:firstLine="280" w:firstLineChars="10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5080</wp:posOffset>
                </wp:positionV>
                <wp:extent cx="55435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2pt;margin-top:0.4pt;height:0pt;width:436.5pt;z-index:251659264;mso-width-relative:page;mso-height-relative:page;" filled="f" stroked="t" coordsize="21600,21600" o:gfxdata="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FCnXhPTAAAABAEAAA8AAAAAAAAAAQAgAAAAOAAAAGRycy9kb3ducmV2LnhtbFBLAQIUABQAAAAI&#10;AIdO4kDwaFXh3AEAAJoDAAAOAAAAAAAAAAEAIAAAADgBAABkcnMvZTJvRG9jLnhtbFBLBQYAAAAA&#10;BgAGAFkBAACG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355600</wp:posOffset>
                </wp:positionV>
                <wp:extent cx="55435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2pt;margin-top:28pt;height:0pt;width:436.5pt;z-index:251658240;mso-width-relative:page;mso-height-relative:page;" filled="f" stroked="t" coordsize="21600,21600" o:gfxdata="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Do8Q31wAAAAgBAAAPAAAAAAAAAAEAIAAAADgAAABkcnMvZG93bnJldi54bWxQSwECFAAU&#10;AAAACACHTuJANof6mdwBAACaAwAADgAAAAAAAAABACAAAAA8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北京市粮食和物资储备局办公室         20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日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印发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-457200</wp:posOffset>
              </wp:positionH>
              <wp:positionV relativeFrom="paragraph">
                <wp:posOffset>-131445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6pt;margin-top:-10.35pt;height:144pt;width:144pt;mso-position-horizontal-relative:margin;mso-wrap-style:none;rotation:5898240f;z-index:251660288;mso-width-relative:page;mso-height-relative:page;" filled="f" stroked="f" coordsize="21600,21600" o:gfxdata="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G9ITQ&#10;2AAAAAsBAAAPAAAAAAAAAAEAIAAAADgAAABkcnMvZG93bnJldi54bWxQSwECFAAUAAAACACHTuJA&#10;kzqwX9IBAACJAwAADgAAAAAAAAABACAAAAA9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hr2L58kBAAB7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FF62B8"/>
    <w:multiLevelType w:val="singleLevel"/>
    <w:tmpl w:val="E0FF62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CD3F5E8"/>
    <w:multiLevelType w:val="singleLevel"/>
    <w:tmpl w:val="0CD3F5E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9F6F19"/>
    <w:rsid w:val="007D4DFC"/>
    <w:rsid w:val="04BD3592"/>
    <w:rsid w:val="140C3368"/>
    <w:rsid w:val="15370C50"/>
    <w:rsid w:val="177B76F7"/>
    <w:rsid w:val="196C7318"/>
    <w:rsid w:val="1AFE4FD4"/>
    <w:rsid w:val="1DBF6A21"/>
    <w:rsid w:val="1F9DFC46"/>
    <w:rsid w:val="1FEF9F86"/>
    <w:rsid w:val="25676850"/>
    <w:rsid w:val="274FF9D0"/>
    <w:rsid w:val="2BFFDB5D"/>
    <w:rsid w:val="2CFA4BE7"/>
    <w:rsid w:val="2D985615"/>
    <w:rsid w:val="2F3B37DC"/>
    <w:rsid w:val="2FF4D11A"/>
    <w:rsid w:val="2FF68C12"/>
    <w:rsid w:val="3067976C"/>
    <w:rsid w:val="355E667E"/>
    <w:rsid w:val="36317D1C"/>
    <w:rsid w:val="36C7BF1F"/>
    <w:rsid w:val="37DB55C7"/>
    <w:rsid w:val="3A7321FD"/>
    <w:rsid w:val="3B73BC05"/>
    <w:rsid w:val="3B7F705D"/>
    <w:rsid w:val="3BBE558E"/>
    <w:rsid w:val="3BF75FF5"/>
    <w:rsid w:val="3C9EA449"/>
    <w:rsid w:val="3CE00E51"/>
    <w:rsid w:val="3EFB8309"/>
    <w:rsid w:val="3F7F3C01"/>
    <w:rsid w:val="3FEFA598"/>
    <w:rsid w:val="3FEFC2C8"/>
    <w:rsid w:val="40020A97"/>
    <w:rsid w:val="417F5D5D"/>
    <w:rsid w:val="46FBEB56"/>
    <w:rsid w:val="47F38DDD"/>
    <w:rsid w:val="47FEE54A"/>
    <w:rsid w:val="484668C9"/>
    <w:rsid w:val="49EF709C"/>
    <w:rsid w:val="4BB51DF1"/>
    <w:rsid w:val="4BDF94AF"/>
    <w:rsid w:val="4BDFF07F"/>
    <w:rsid w:val="4E784F15"/>
    <w:rsid w:val="4F94CEF9"/>
    <w:rsid w:val="4FFBD0C6"/>
    <w:rsid w:val="52FE1D9F"/>
    <w:rsid w:val="56DCF3D5"/>
    <w:rsid w:val="56FD86D3"/>
    <w:rsid w:val="56FF8A70"/>
    <w:rsid w:val="57AB9D5C"/>
    <w:rsid w:val="57AE69CA"/>
    <w:rsid w:val="57FF10EA"/>
    <w:rsid w:val="57FF2410"/>
    <w:rsid w:val="57FF630F"/>
    <w:rsid w:val="5B662FC2"/>
    <w:rsid w:val="5B73BCA8"/>
    <w:rsid w:val="5CFF377D"/>
    <w:rsid w:val="5F73A120"/>
    <w:rsid w:val="5FD3D082"/>
    <w:rsid w:val="5FF789CB"/>
    <w:rsid w:val="667D7E4A"/>
    <w:rsid w:val="66F7EF40"/>
    <w:rsid w:val="6899151F"/>
    <w:rsid w:val="6A22447E"/>
    <w:rsid w:val="6ACF507A"/>
    <w:rsid w:val="6B854A86"/>
    <w:rsid w:val="6BFF7B9C"/>
    <w:rsid w:val="6C3368E6"/>
    <w:rsid w:val="6D3DC93E"/>
    <w:rsid w:val="6D8454DA"/>
    <w:rsid w:val="6DBD634F"/>
    <w:rsid w:val="6DDF7774"/>
    <w:rsid w:val="6DDFC0E9"/>
    <w:rsid w:val="6F775996"/>
    <w:rsid w:val="6F91D87C"/>
    <w:rsid w:val="6FF3B1D6"/>
    <w:rsid w:val="6FFD9450"/>
    <w:rsid w:val="70A6EBCA"/>
    <w:rsid w:val="711D1177"/>
    <w:rsid w:val="73BF53D8"/>
    <w:rsid w:val="75FF8AE0"/>
    <w:rsid w:val="770E4774"/>
    <w:rsid w:val="77BDDF39"/>
    <w:rsid w:val="77F512F9"/>
    <w:rsid w:val="79DFCA52"/>
    <w:rsid w:val="79EEAB03"/>
    <w:rsid w:val="7AEC944A"/>
    <w:rsid w:val="7B6F1594"/>
    <w:rsid w:val="7B7F541E"/>
    <w:rsid w:val="7B8D2AA9"/>
    <w:rsid w:val="7BDD6307"/>
    <w:rsid w:val="7C5C3C17"/>
    <w:rsid w:val="7CFECA84"/>
    <w:rsid w:val="7D3388F6"/>
    <w:rsid w:val="7D654E27"/>
    <w:rsid w:val="7DAE37A4"/>
    <w:rsid w:val="7DBF399A"/>
    <w:rsid w:val="7DBF469D"/>
    <w:rsid w:val="7DDBE874"/>
    <w:rsid w:val="7DE5E130"/>
    <w:rsid w:val="7DEDC291"/>
    <w:rsid w:val="7E8BC995"/>
    <w:rsid w:val="7EDE6C94"/>
    <w:rsid w:val="7EFF2704"/>
    <w:rsid w:val="7F3F547D"/>
    <w:rsid w:val="7F655D24"/>
    <w:rsid w:val="7F7BB6D1"/>
    <w:rsid w:val="7F7CF81B"/>
    <w:rsid w:val="7F9F0B82"/>
    <w:rsid w:val="7FB70657"/>
    <w:rsid w:val="7FB79688"/>
    <w:rsid w:val="7FCF656B"/>
    <w:rsid w:val="7FD73173"/>
    <w:rsid w:val="7FDEEE13"/>
    <w:rsid w:val="7FEE6271"/>
    <w:rsid w:val="7FF38124"/>
    <w:rsid w:val="7FFA46BD"/>
    <w:rsid w:val="8BBB3F24"/>
    <w:rsid w:val="8BFF0110"/>
    <w:rsid w:val="8EFDA5FF"/>
    <w:rsid w:val="8FBD5977"/>
    <w:rsid w:val="9D6F6CFC"/>
    <w:rsid w:val="9FBF810F"/>
    <w:rsid w:val="9FDE39B6"/>
    <w:rsid w:val="9FFC5B68"/>
    <w:rsid w:val="AB7E2DE4"/>
    <w:rsid w:val="ABFFA49A"/>
    <w:rsid w:val="AD1FA89D"/>
    <w:rsid w:val="AFBEF708"/>
    <w:rsid w:val="AFF7D1DA"/>
    <w:rsid w:val="AFFD7B09"/>
    <w:rsid w:val="B3BAC699"/>
    <w:rsid w:val="B4BF90C7"/>
    <w:rsid w:val="B7355767"/>
    <w:rsid w:val="B7BD0D4D"/>
    <w:rsid w:val="BA7C5AD3"/>
    <w:rsid w:val="BBF6E400"/>
    <w:rsid w:val="BBFB871D"/>
    <w:rsid w:val="BDEEED5D"/>
    <w:rsid w:val="BF96FC96"/>
    <w:rsid w:val="BFDCE521"/>
    <w:rsid w:val="BFDF80BC"/>
    <w:rsid w:val="CAFF3F91"/>
    <w:rsid w:val="CDD5C507"/>
    <w:rsid w:val="CEBB8913"/>
    <w:rsid w:val="CFDB6FBB"/>
    <w:rsid w:val="D3FFBB0D"/>
    <w:rsid w:val="D518AEB3"/>
    <w:rsid w:val="D7FDAA0C"/>
    <w:rsid w:val="D8EF218E"/>
    <w:rsid w:val="D9F48C4B"/>
    <w:rsid w:val="DA5B29CB"/>
    <w:rsid w:val="DBF7BBA3"/>
    <w:rsid w:val="DC778891"/>
    <w:rsid w:val="DC7FC554"/>
    <w:rsid w:val="DC9CB7C9"/>
    <w:rsid w:val="DDDCCFFB"/>
    <w:rsid w:val="DDED9929"/>
    <w:rsid w:val="DDFED299"/>
    <w:rsid w:val="DE2DC0CE"/>
    <w:rsid w:val="DE443F2D"/>
    <w:rsid w:val="DE7F4FA1"/>
    <w:rsid w:val="DF77A476"/>
    <w:rsid w:val="DFAF6DC6"/>
    <w:rsid w:val="DFBFBFD2"/>
    <w:rsid w:val="DFFF4897"/>
    <w:rsid w:val="E77BA94D"/>
    <w:rsid w:val="E7BAD6C4"/>
    <w:rsid w:val="E931A028"/>
    <w:rsid w:val="E99F403D"/>
    <w:rsid w:val="EB15095D"/>
    <w:rsid w:val="EBFDE1D9"/>
    <w:rsid w:val="EDDABAF0"/>
    <w:rsid w:val="EDDE1CA2"/>
    <w:rsid w:val="EF2D55D2"/>
    <w:rsid w:val="EF5651B2"/>
    <w:rsid w:val="EF7FFF1E"/>
    <w:rsid w:val="EFBD1ECA"/>
    <w:rsid w:val="EFC20068"/>
    <w:rsid w:val="EFFBC7A5"/>
    <w:rsid w:val="EFFF7669"/>
    <w:rsid w:val="F1DE2B4E"/>
    <w:rsid w:val="F23A128A"/>
    <w:rsid w:val="F35CCF14"/>
    <w:rsid w:val="F37FAE1D"/>
    <w:rsid w:val="F57D278D"/>
    <w:rsid w:val="F5AE51F3"/>
    <w:rsid w:val="F5FF2A96"/>
    <w:rsid w:val="F67F1641"/>
    <w:rsid w:val="F67F5163"/>
    <w:rsid w:val="F6EF2191"/>
    <w:rsid w:val="F72E5B90"/>
    <w:rsid w:val="F77D928B"/>
    <w:rsid w:val="F7A55926"/>
    <w:rsid w:val="F7BFA7D8"/>
    <w:rsid w:val="F7BFDF4D"/>
    <w:rsid w:val="F7EBBFC3"/>
    <w:rsid w:val="F7F5C01F"/>
    <w:rsid w:val="F7FFAA7B"/>
    <w:rsid w:val="FBBF999A"/>
    <w:rsid w:val="FBDD614E"/>
    <w:rsid w:val="FBFB2CF7"/>
    <w:rsid w:val="FBFFCFF8"/>
    <w:rsid w:val="FBFFF673"/>
    <w:rsid w:val="FC7FFCAD"/>
    <w:rsid w:val="FCCF4AEF"/>
    <w:rsid w:val="FCFE2921"/>
    <w:rsid w:val="FD8FB4D9"/>
    <w:rsid w:val="FD9F7729"/>
    <w:rsid w:val="FDBF14FE"/>
    <w:rsid w:val="FDFF85B3"/>
    <w:rsid w:val="FE6D5101"/>
    <w:rsid w:val="FEDBD38C"/>
    <w:rsid w:val="FEEE6F96"/>
    <w:rsid w:val="FEFFF499"/>
    <w:rsid w:val="FF1EB48D"/>
    <w:rsid w:val="FF6F1B3E"/>
    <w:rsid w:val="FF7A3723"/>
    <w:rsid w:val="FF9F6F19"/>
    <w:rsid w:val="FFAFA9F0"/>
    <w:rsid w:val="FFBE0984"/>
    <w:rsid w:val="FFCE1E56"/>
    <w:rsid w:val="FFDB147B"/>
    <w:rsid w:val="FFDF902C"/>
    <w:rsid w:val="FFFBD088"/>
    <w:rsid w:val="FFFDCBEC"/>
    <w:rsid w:val="FFFFF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semiHidden/>
    <w:qFormat/>
    <w:uiPriority w:val="0"/>
    <w:pPr>
      <w:widowControl/>
      <w:spacing w:after="120"/>
      <w:ind w:left="420" w:leftChars="200" w:firstLine="420" w:firstLineChars="200"/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napToGrid/>
      <w:spacing w:after="0"/>
      <w:jc w:val="center"/>
    </w:pPr>
    <w:rPr>
      <w:rFonts w:ascii="方正小标宋_GBK" w:hAnsi="Times New Roman" w:eastAsia="方正小标宋_GBK" w:cs="方正小标宋_GBK"/>
      <w:b/>
      <w:bCs/>
      <w:snapToGrid/>
      <w:kern w:val="2"/>
      <w:sz w:val="36"/>
      <w:szCs w:val="24"/>
      <w:lang w:val="en-US" w:eastAsia="zh-CN" w:bidi="ar-SA"/>
    </w:rPr>
  </w:style>
  <w:style w:type="paragraph" w:customStyle="1" w:styleId="4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footnote text"/>
    <w:basedOn w:val="1"/>
    <w:unhideWhenUsed/>
    <w:qFormat/>
    <w:uiPriority w:val="99"/>
    <w:rPr>
      <w:rFonts w:ascii="Calibri" w:hAnsi="Calibri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customStyle="1" w:styleId="15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2022-08-30T10:18:00Z</dcterms:created>
  <dc:creator> </dc:creator>
  <cp:lastModifiedBy> </cp:lastModifiedBy>
  <cp:lastPrinted>2023-11-28T08:04:00Z</cp:lastPrinted>
  <dcterms:modified xsi:type="dcterms:W3CDTF">2024-02-19T16:19:26Z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