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C3F25" w14:textId="77777777" w:rsidR="008012E3" w:rsidRDefault="00000000">
      <w:pPr>
        <w:jc w:val="distribute"/>
        <w:rPr>
          <w:rFonts w:ascii="方正小标宋简体" w:eastAsia="方正小标宋简体" w:hAnsi="华文中宋" w:hint="eastAsia"/>
          <w:color w:val="FF0000"/>
          <w:w w:val="90"/>
          <w:sz w:val="72"/>
          <w:szCs w:val="72"/>
        </w:rPr>
      </w:pPr>
      <w:r>
        <w:rPr>
          <w:rFonts w:ascii="方正小标宋简体" w:eastAsia="方正小标宋简体" w:hAnsi="华文中宋" w:hint="eastAsia"/>
          <w:noProof/>
          <w:color w:val="FF0000"/>
          <w:w w:val="90"/>
          <w:sz w:val="72"/>
          <w:szCs w:val="72"/>
        </w:rPr>
        <mc:AlternateContent>
          <mc:Choice Requires="wps">
            <w:drawing>
              <wp:anchor distT="0" distB="0" distL="114300" distR="114300" simplePos="0" relativeHeight="251659264" behindDoc="1" locked="0" layoutInCell="1" allowOverlap="1" wp14:anchorId="24F16797" wp14:editId="5C1FD3B6">
                <wp:simplePos x="0" y="0"/>
                <wp:positionH relativeFrom="column">
                  <wp:posOffset>0</wp:posOffset>
                </wp:positionH>
                <wp:positionV relativeFrom="paragraph">
                  <wp:posOffset>693420</wp:posOffset>
                </wp:positionV>
                <wp:extent cx="5547360" cy="0"/>
                <wp:effectExtent l="0" t="28575" r="15240" b="28575"/>
                <wp:wrapNone/>
                <wp:docPr id="1" name="直线 2"/>
                <wp:cNvGraphicFramePr/>
                <a:graphic xmlns:a="http://schemas.openxmlformats.org/drawingml/2006/main">
                  <a:graphicData uri="http://schemas.microsoft.com/office/word/2010/wordprocessingShape">
                    <wps:wsp>
                      <wps:cNvCnPr/>
                      <wps:spPr>
                        <a:xfrm>
                          <a:off x="0" y="0"/>
                          <a:ext cx="5547360" cy="0"/>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w:pict>
              <v:line w14:anchorId="3C75A88C" id="直线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54.6pt" to="436.8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" strokecolor="red" strokeweight="4.5pt">
                <v:stroke linestyle="thickThin"/>
              </v:line>
            </w:pict>
          </mc:Fallback>
        </mc:AlternateContent>
      </w:r>
      <w:r>
        <w:rPr>
          <w:rFonts w:ascii="方正小标宋简体" w:eastAsia="方正小标宋简体" w:hAnsi="华文中宋" w:hint="eastAsia"/>
          <w:color w:val="FF0000"/>
          <w:w w:val="90"/>
          <w:sz w:val="72"/>
          <w:szCs w:val="72"/>
        </w:rPr>
        <w:t>北京市粮食和物资储备局</w:t>
      </w:r>
    </w:p>
    <w:p w14:paraId="734F1B19" w14:textId="77777777" w:rsidR="008012E3" w:rsidRDefault="008012E3">
      <w:pPr>
        <w:adjustRightInd w:val="0"/>
        <w:snapToGrid w:val="0"/>
        <w:spacing w:line="252" w:lineRule="auto"/>
        <w:jc w:val="center"/>
        <w:rPr>
          <w:rFonts w:ascii="方正小标宋简体" w:eastAsia="方正小标宋简体" w:hAnsi="华文中宋" w:hint="eastAsia"/>
          <w:bCs/>
          <w:sz w:val="44"/>
          <w:szCs w:val="44"/>
        </w:rPr>
      </w:pPr>
      <w:bookmarkStart w:id="0" w:name="title"/>
    </w:p>
    <w:p w14:paraId="3CCF88CE" w14:textId="77777777" w:rsidR="008012E3" w:rsidRDefault="00000000">
      <w:pPr>
        <w:adjustRightInd w:val="0"/>
        <w:snapToGrid w:val="0"/>
        <w:spacing w:line="252" w:lineRule="auto"/>
        <w:jc w:val="center"/>
        <w:rPr>
          <w:rFonts w:ascii="方正小标宋简体" w:eastAsia="方正小标宋简体" w:hAnsi="华文中宋" w:hint="eastAsia"/>
          <w:bCs/>
          <w:sz w:val="44"/>
          <w:szCs w:val="44"/>
        </w:rPr>
      </w:pPr>
      <w:r>
        <w:rPr>
          <w:rFonts w:ascii="方正小标宋简体" w:eastAsia="方正小标宋简体" w:hAnsi="华文中宋" w:hint="eastAsia"/>
          <w:bCs/>
          <w:sz w:val="44"/>
          <w:szCs w:val="44"/>
        </w:rPr>
        <w:t>北京市粮食</w:t>
      </w:r>
      <w:bookmarkEnd w:id="0"/>
      <w:r>
        <w:rPr>
          <w:rFonts w:ascii="方正小标宋简体" w:eastAsia="方正小标宋简体" w:hAnsi="华文中宋" w:hint="eastAsia"/>
          <w:bCs/>
          <w:sz w:val="44"/>
          <w:szCs w:val="44"/>
        </w:rPr>
        <w:t>和物资储备局关于组织2023年粮食和物资储备科技活动周有关事项的函</w:t>
      </w:r>
    </w:p>
    <w:p w14:paraId="00C025C6" w14:textId="77777777" w:rsidR="008012E3" w:rsidRDefault="008012E3">
      <w:pPr>
        <w:spacing w:line="520" w:lineRule="exact"/>
        <w:rPr>
          <w:rFonts w:ascii="仿宋_GB2312"/>
          <w:szCs w:val="32"/>
        </w:rPr>
      </w:pPr>
    </w:p>
    <w:p w14:paraId="6675D5B9" w14:textId="77777777" w:rsidR="008012E3" w:rsidRDefault="00000000">
      <w:pPr>
        <w:pStyle w:val="aa"/>
        <w:shd w:val="clear" w:color="auto" w:fill="FFFFFF"/>
        <w:spacing w:before="0" w:beforeAutospacing="0" w:after="0" w:afterAutospacing="0" w:line="520" w:lineRule="exact"/>
        <w:rPr>
          <w:rFonts w:ascii="仿宋_GB2312" w:eastAsia="仿宋_GB2312" w:hAnsi="Times New Roman"/>
          <w:sz w:val="32"/>
          <w:szCs w:val="32"/>
        </w:rPr>
      </w:pPr>
      <w:r>
        <w:rPr>
          <w:rFonts w:ascii="仿宋_GB2312" w:eastAsia="仿宋_GB2312" w:hAnsi="Times New Roman" w:hint="eastAsia"/>
          <w:sz w:val="32"/>
          <w:szCs w:val="32"/>
        </w:rPr>
        <w:t>各区商务局(粮食和物资储备局)、北京首农食品集团有限公司、北京市粮食和物资储备局军粮供应管理中心、北京市经济管理学校、</w:t>
      </w:r>
      <w:r>
        <w:rPr>
          <w:rFonts w:ascii="仿宋_GB2312" w:eastAsia="仿宋_GB2312" w:hAnsi="Times New Roman" w:cs="Times New Roman" w:hint="eastAsia"/>
          <w:sz w:val="32"/>
          <w:szCs w:val="32"/>
        </w:rPr>
        <w:t>北京市粮食行业协会</w:t>
      </w:r>
      <w:r>
        <w:rPr>
          <w:rFonts w:ascii="仿宋_GB2312" w:eastAsia="仿宋_GB2312" w:hAnsi="Times New Roman" w:hint="eastAsia"/>
          <w:sz w:val="32"/>
          <w:szCs w:val="32"/>
        </w:rPr>
        <w:t>、相关科研工作室和相关企业：</w:t>
      </w:r>
    </w:p>
    <w:p w14:paraId="51950E45" w14:textId="77777777" w:rsidR="008012E3" w:rsidRDefault="00000000">
      <w:pPr>
        <w:pStyle w:val="aa"/>
        <w:shd w:val="clear" w:color="auto" w:fill="FFFFFF"/>
        <w:spacing w:before="0" w:beforeAutospacing="0" w:after="0" w:afterAutospacing="0" w:line="520" w:lineRule="exact"/>
        <w:ind w:firstLineChars="200" w:firstLine="608"/>
        <w:rPr>
          <w:rFonts w:ascii="仿宋_GB2312" w:eastAsia="仿宋_GB2312" w:hAnsi="Times New Roman"/>
          <w:sz w:val="32"/>
          <w:szCs w:val="32"/>
        </w:rPr>
      </w:pPr>
      <w:r>
        <w:rPr>
          <w:rFonts w:ascii="仿宋_GB2312" w:eastAsia="仿宋_GB2312" w:hAnsi="Times New Roman" w:hint="eastAsia"/>
          <w:sz w:val="32"/>
          <w:szCs w:val="32"/>
        </w:rPr>
        <w:t>根据《国家粮食和物资储备局关于举办2023年全国粮食和物资储备科技活动周的通知》（国粮仓〔2023〕83号）要求，今年本市的科技活动周要求各单位以“储备安全 科学减损”为主题，认真贯彻党的二十大精神，落实国家粮食和物资储备安全战略，促进科技创新与科学普及协调发展，营造科技创新文化氛围。</w:t>
      </w:r>
    </w:p>
    <w:p w14:paraId="5E51603B" w14:textId="77777777" w:rsidR="008012E3" w:rsidRDefault="00000000">
      <w:pPr>
        <w:pStyle w:val="aa"/>
        <w:shd w:val="clear" w:color="auto" w:fill="FFFFFF"/>
        <w:spacing w:before="0" w:beforeAutospacing="0" w:after="0" w:afterAutospacing="0" w:line="520" w:lineRule="exact"/>
        <w:ind w:firstLineChars="200" w:firstLine="691"/>
        <w:rPr>
          <w:rFonts w:ascii="黑体" w:eastAsia="黑体" w:hAnsi="黑体" w:hint="eastAsia"/>
          <w:b/>
          <w:sz w:val="36"/>
          <w:szCs w:val="36"/>
        </w:rPr>
      </w:pPr>
      <w:r>
        <w:rPr>
          <w:rFonts w:ascii="黑体" w:eastAsia="黑体" w:hAnsi="黑体" w:hint="eastAsia"/>
          <w:b/>
          <w:sz w:val="36"/>
          <w:szCs w:val="36"/>
        </w:rPr>
        <w:t>一、宣传形式：</w:t>
      </w:r>
    </w:p>
    <w:p w14:paraId="72E5983D" w14:textId="77777777" w:rsidR="008012E3" w:rsidRDefault="00000000">
      <w:pPr>
        <w:spacing w:line="580" w:lineRule="exact"/>
        <w:ind w:firstLineChars="200" w:firstLine="608"/>
        <w:rPr>
          <w:rFonts w:ascii="仿宋_GB2312" w:hAnsi="仿宋_GB2312" w:cs="仿宋_GB2312" w:hint="eastAsia"/>
          <w:szCs w:val="32"/>
        </w:rPr>
      </w:pPr>
      <w:r>
        <w:rPr>
          <w:rFonts w:ascii="仿宋_GB2312" w:hAnsi="仿宋_GB2312" w:cs="仿宋_GB2312" w:hint="eastAsia"/>
          <w:szCs w:val="32"/>
        </w:rPr>
        <w:t>现场围绕科技和人才兴粮兴储、粮油健康消费、节粮减损、应急物资储备等方面，开展具有区域优势和特点的群众性科技活动。</w:t>
      </w:r>
    </w:p>
    <w:p w14:paraId="6D0E5012" w14:textId="77777777" w:rsidR="008012E3" w:rsidRDefault="00000000">
      <w:pPr>
        <w:pStyle w:val="aa"/>
        <w:shd w:val="clear" w:color="auto" w:fill="FFFFFF"/>
        <w:spacing w:before="0" w:beforeAutospacing="0" w:after="0" w:afterAutospacing="0" w:line="520" w:lineRule="exact"/>
        <w:ind w:firstLineChars="200" w:firstLine="608"/>
        <w:rPr>
          <w:rFonts w:ascii="仿宋_GB2312" w:eastAsia="仿宋_GB2312" w:hAnsi="Times New Roman"/>
          <w:sz w:val="32"/>
          <w:szCs w:val="32"/>
        </w:rPr>
      </w:pPr>
      <w:r>
        <w:rPr>
          <w:rFonts w:ascii="仿宋_GB2312" w:eastAsia="仿宋_GB2312" w:hAnsi="Times New Roman" w:hint="eastAsia"/>
          <w:sz w:val="32"/>
          <w:szCs w:val="32"/>
        </w:rPr>
        <w:t>线上充分利用现代信息技术，采取官方网站、公众号、直播、微视频、大屏幕播放、线上讲座等方式开展线上活动，加强宣传报道，提升科技活动周的传播效果。</w:t>
      </w:r>
    </w:p>
    <w:p w14:paraId="5922C2BD" w14:textId="77777777" w:rsidR="008012E3" w:rsidRDefault="00000000">
      <w:pPr>
        <w:pStyle w:val="aa"/>
        <w:shd w:val="clear" w:color="auto" w:fill="FFFFFF"/>
        <w:spacing w:before="0" w:beforeAutospacing="0" w:after="0" w:afterAutospacing="0" w:line="520" w:lineRule="exact"/>
        <w:ind w:firstLineChars="200" w:firstLine="691"/>
        <w:rPr>
          <w:rFonts w:ascii="黑体" w:eastAsia="黑体" w:hAnsi="黑体" w:hint="eastAsia"/>
          <w:b/>
          <w:sz w:val="36"/>
          <w:szCs w:val="36"/>
        </w:rPr>
      </w:pPr>
      <w:r>
        <w:rPr>
          <w:rFonts w:ascii="黑体" w:eastAsia="黑体" w:hAnsi="黑体" w:hint="eastAsia"/>
          <w:b/>
          <w:sz w:val="36"/>
          <w:szCs w:val="36"/>
        </w:rPr>
        <w:t>二、主要内容：</w:t>
      </w:r>
    </w:p>
    <w:p w14:paraId="2595C4C6" w14:textId="77777777" w:rsidR="008012E3" w:rsidRDefault="00000000">
      <w:pPr>
        <w:pStyle w:val="aa"/>
        <w:shd w:val="clear" w:color="auto" w:fill="FFFFFF"/>
        <w:spacing w:before="0" w:beforeAutospacing="0" w:after="0" w:afterAutospacing="0" w:line="520" w:lineRule="exact"/>
        <w:ind w:firstLineChars="200" w:firstLine="608"/>
        <w:rPr>
          <w:rFonts w:ascii="仿宋_GB2312" w:eastAsia="仿宋_GB2312" w:hAnsi="Times New Roman"/>
          <w:sz w:val="32"/>
          <w:szCs w:val="32"/>
        </w:rPr>
      </w:pPr>
      <w:r>
        <w:rPr>
          <w:rFonts w:ascii="仿宋_GB2312" w:eastAsia="仿宋_GB2312" w:hAnsi="Times New Roman" w:hint="eastAsia"/>
          <w:sz w:val="32"/>
          <w:szCs w:val="32"/>
        </w:rPr>
        <w:lastRenderedPageBreak/>
        <w:t>1.突出宣传贯彻党的二十大精神。要广泛宣传习近平总书记高瞻远瞩、统揽全局的战略思想，以及对科技创新的战略擘画，重点宣传党的二十大关于“加快实现高水平科技自立自强”的战略部署，通过线上线下多渠道积极宣传新时代十年以来在以习近平同志为核心的党中央坚强领导下，取得的科技体制改革创新、重大科技创新成果等内容。</w:t>
      </w:r>
    </w:p>
    <w:p w14:paraId="7DAA99EC" w14:textId="440DA4C0" w:rsidR="008012E3" w:rsidRDefault="00000000">
      <w:pPr>
        <w:pStyle w:val="aa"/>
        <w:shd w:val="clear" w:color="auto" w:fill="FFFFFF"/>
        <w:spacing w:before="0" w:beforeAutospacing="0" w:after="0" w:afterAutospacing="0" w:line="520" w:lineRule="exact"/>
        <w:ind w:firstLineChars="200" w:firstLine="608"/>
        <w:rPr>
          <w:rFonts w:ascii="仿宋_GB2312" w:eastAsia="仿宋_GB2312" w:hAnsi="Times New Roman"/>
          <w:sz w:val="32"/>
          <w:szCs w:val="32"/>
        </w:rPr>
      </w:pPr>
      <w:r>
        <w:rPr>
          <w:rFonts w:ascii="仿宋_GB2312" w:eastAsia="仿宋_GB2312" w:hAnsi="Times New Roman" w:hint="eastAsia"/>
          <w:sz w:val="32"/>
          <w:szCs w:val="32"/>
        </w:rPr>
        <w:t>2.强化宣传各项科技规划和政策。广泛宣传</w:t>
      </w:r>
      <w:r w:rsidR="000C4A9B" w:rsidRPr="000C4A9B">
        <w:rPr>
          <w:rFonts w:ascii="仿宋_GB2312" w:eastAsia="仿宋_GB2312" w:hAnsi="Times New Roman" w:hint="eastAsia"/>
          <w:sz w:val="32"/>
          <w:szCs w:val="32"/>
        </w:rPr>
        <w:t>《中华人民共和国科学技术进步法》</w:t>
      </w:r>
      <w:r>
        <w:rPr>
          <w:rFonts w:ascii="仿宋_GB2312" w:eastAsia="仿宋_GB2312" w:hAnsi="Times New Roman" w:hint="eastAsia"/>
          <w:sz w:val="32"/>
          <w:szCs w:val="32"/>
        </w:rPr>
        <w:t>《中华人民共和国科学技术普及法》《中华人民共和国反食品浪费法》，动员各方力量共同推动粮食和物资储备科技规划政策顺利实施，形成全社会共同推动科技规划和政策落实的工作格局。深入宣传中共中央办公厅、国务院办公厅《关于新时代进一步加强科学技术普及工作的意见》（以下简称《意见》）的精神和内涵，坚持把科学普及放在与科技创新同等重要的位置，落实科普责任，提升粮食和物资储备科普能力和全民科学素质，推动科普融入粮食和物资储备行业发展，构建社会化协同、数字化传播、规范化建设的新时代科普生态。</w:t>
      </w:r>
    </w:p>
    <w:p w14:paraId="14DFE334" w14:textId="77777777" w:rsidR="008012E3" w:rsidRDefault="00000000">
      <w:pPr>
        <w:pStyle w:val="aa"/>
        <w:shd w:val="clear" w:color="auto" w:fill="FFFFFF"/>
        <w:spacing w:before="0" w:beforeAutospacing="0" w:after="0" w:afterAutospacing="0" w:line="520" w:lineRule="exact"/>
        <w:ind w:firstLineChars="200" w:firstLine="608"/>
        <w:rPr>
          <w:rFonts w:ascii="仿宋_GB2312" w:eastAsia="仿宋_GB2312" w:hAnsi="Times New Roman"/>
          <w:sz w:val="32"/>
          <w:szCs w:val="32"/>
        </w:rPr>
      </w:pPr>
      <w:r>
        <w:rPr>
          <w:rFonts w:ascii="仿宋_GB2312" w:eastAsia="仿宋_GB2312" w:hAnsi="Times New Roman" w:hint="eastAsia"/>
          <w:sz w:val="32"/>
          <w:szCs w:val="32"/>
        </w:rPr>
        <w:t>3.聚焦国家粮食安全战略，重点宣传科技创新成果。通过不同方式，充分利用信息化手段，围绕产业发展和行业关注问题，特别是重难点问题，广泛宣传科技创新取得的系列重大成果，切实体现科技对节粮减损、优质粮食工程、行业高质量发展，以及物资储备安全的重要支撑作用。</w:t>
      </w:r>
    </w:p>
    <w:p w14:paraId="6C1C0E17" w14:textId="77777777" w:rsidR="008012E3" w:rsidRDefault="00000000">
      <w:pPr>
        <w:pStyle w:val="aa"/>
        <w:shd w:val="clear" w:color="auto" w:fill="FFFFFF"/>
        <w:spacing w:before="0" w:beforeAutospacing="0" w:after="0" w:afterAutospacing="0" w:line="520" w:lineRule="exact"/>
        <w:ind w:firstLineChars="200" w:firstLine="608"/>
        <w:rPr>
          <w:rFonts w:ascii="仿宋_GB2312" w:eastAsia="仿宋_GB2312" w:hAnsi="Times New Roman"/>
          <w:sz w:val="32"/>
          <w:szCs w:val="32"/>
        </w:rPr>
      </w:pPr>
      <w:r>
        <w:rPr>
          <w:rFonts w:ascii="仿宋_GB2312" w:eastAsia="仿宋_GB2312" w:hAnsi="Times New Roman" w:hint="eastAsia"/>
          <w:sz w:val="32"/>
          <w:szCs w:val="32"/>
        </w:rPr>
        <w:t>4.广泛开展面向公众的特色科技活动。加强统筹、提前部署，因地制宜组织开展优质粮油进社区、进家庭、进学校、进企业、进军营等特色宣传活动。要广泛开展面向基层的特色活动，组织</w:t>
      </w:r>
      <w:r>
        <w:rPr>
          <w:rFonts w:ascii="仿宋_GB2312" w:eastAsia="仿宋_GB2312" w:hAnsi="Times New Roman" w:hint="eastAsia"/>
          <w:sz w:val="32"/>
          <w:szCs w:val="32"/>
        </w:rPr>
        <w:lastRenderedPageBreak/>
        <w:t>广大科技工作者，深入田间地头、储备仓库、涉粮企业、社区农村开展形式多样的科普服务活动。通过各种宣传手段积极转发有关新闻和报道，普及科学知识，弘扬科学精神，扩大影响力。</w:t>
      </w:r>
    </w:p>
    <w:p w14:paraId="0B557E25" w14:textId="77777777" w:rsidR="008012E3" w:rsidRDefault="00000000">
      <w:pPr>
        <w:pStyle w:val="aa"/>
        <w:shd w:val="clear" w:color="auto" w:fill="FFFFFF"/>
        <w:spacing w:before="0" w:beforeAutospacing="0" w:after="0" w:afterAutospacing="0" w:line="520" w:lineRule="exact"/>
        <w:ind w:firstLineChars="200" w:firstLine="691"/>
        <w:rPr>
          <w:rFonts w:ascii="黑体" w:eastAsia="黑体" w:hAnsi="黑体" w:hint="eastAsia"/>
          <w:b/>
          <w:sz w:val="36"/>
          <w:szCs w:val="36"/>
        </w:rPr>
      </w:pPr>
      <w:r>
        <w:rPr>
          <w:rFonts w:ascii="黑体" w:eastAsia="黑体" w:hAnsi="黑体" w:hint="eastAsia"/>
          <w:b/>
          <w:sz w:val="36"/>
          <w:szCs w:val="36"/>
        </w:rPr>
        <w:t>三、时间安排：</w:t>
      </w:r>
    </w:p>
    <w:p w14:paraId="69D51998" w14:textId="77777777" w:rsidR="008012E3" w:rsidRDefault="00000000">
      <w:pPr>
        <w:pStyle w:val="aa"/>
        <w:shd w:val="clear" w:color="auto" w:fill="FFFFFF"/>
        <w:spacing w:before="0" w:beforeAutospacing="0" w:after="0" w:afterAutospacing="0" w:line="520" w:lineRule="exact"/>
        <w:ind w:firstLineChars="200" w:firstLine="608"/>
        <w:rPr>
          <w:rFonts w:ascii="仿宋_GB2312" w:eastAsia="仿宋_GB2312" w:hAnsi="Times New Roman"/>
          <w:sz w:val="32"/>
          <w:szCs w:val="32"/>
        </w:rPr>
      </w:pPr>
      <w:r>
        <w:rPr>
          <w:rFonts w:ascii="仿宋_GB2312" w:eastAsia="仿宋_GB2312" w:hAnsi="Times New Roman" w:hint="eastAsia"/>
          <w:sz w:val="32"/>
          <w:szCs w:val="32"/>
        </w:rPr>
        <w:t>请各单位于2023年5月11日前报送2023年粮食科技活动周实施方案；2023年5月20日至31日开展科技活动周活动。活动结束后认真总结，于6月6日前报送总结报告、统计附表及相关音像资料。</w:t>
      </w:r>
    </w:p>
    <w:p w14:paraId="2F43D95A" w14:textId="77777777" w:rsidR="008012E3" w:rsidRDefault="00000000">
      <w:pPr>
        <w:spacing w:line="520" w:lineRule="exact"/>
        <w:ind w:firstLineChars="200" w:firstLine="608"/>
        <w:rPr>
          <w:rFonts w:ascii="仿宋_GB2312"/>
          <w:szCs w:val="32"/>
        </w:rPr>
      </w:pPr>
      <w:r>
        <w:rPr>
          <w:rFonts w:ascii="仿宋_GB2312" w:hint="eastAsia"/>
          <w:szCs w:val="32"/>
        </w:rPr>
        <w:t>联系单位：安全仓储与科技处；</w:t>
      </w:r>
    </w:p>
    <w:p w14:paraId="58F61235" w14:textId="77777777" w:rsidR="008012E3" w:rsidRDefault="00000000">
      <w:pPr>
        <w:spacing w:line="520" w:lineRule="exact"/>
        <w:ind w:firstLineChars="200" w:firstLine="608"/>
        <w:rPr>
          <w:rFonts w:ascii="仿宋_GB2312"/>
          <w:szCs w:val="32"/>
        </w:rPr>
      </w:pPr>
      <w:r>
        <w:rPr>
          <w:rFonts w:ascii="仿宋_GB2312" w:hint="eastAsia"/>
          <w:szCs w:val="32"/>
        </w:rPr>
        <w:t>联系人：井</w:t>
      </w:r>
      <w:r>
        <w:rPr>
          <w:rFonts w:ascii="宋体" w:eastAsia="宋体" w:hAnsi="宋体" w:cs="宋体" w:hint="eastAsia"/>
          <w:szCs w:val="32"/>
        </w:rPr>
        <w:t>喆</w:t>
      </w:r>
      <w:r>
        <w:rPr>
          <w:rFonts w:ascii="仿宋_GB2312" w:hint="eastAsia"/>
          <w:szCs w:val="32"/>
        </w:rPr>
        <w:t>；</w:t>
      </w:r>
    </w:p>
    <w:p w14:paraId="73256427" w14:textId="77777777" w:rsidR="008012E3" w:rsidRDefault="00000000">
      <w:pPr>
        <w:spacing w:line="520" w:lineRule="exact"/>
        <w:ind w:firstLineChars="200" w:firstLine="608"/>
        <w:rPr>
          <w:rFonts w:ascii="仿宋_GB2312"/>
          <w:szCs w:val="32"/>
        </w:rPr>
      </w:pPr>
      <w:r>
        <w:rPr>
          <w:rFonts w:ascii="仿宋_GB2312" w:hint="eastAsia"/>
          <w:szCs w:val="32"/>
        </w:rPr>
        <w:t>联系电话： 55574659；</w:t>
      </w:r>
    </w:p>
    <w:p w14:paraId="7C801165" w14:textId="77777777" w:rsidR="008012E3" w:rsidRDefault="00000000">
      <w:pPr>
        <w:spacing w:line="520" w:lineRule="exact"/>
        <w:ind w:firstLineChars="200" w:firstLine="608"/>
        <w:rPr>
          <w:rFonts w:ascii="仿宋_GB2312"/>
          <w:szCs w:val="32"/>
        </w:rPr>
      </w:pPr>
      <w:r>
        <w:rPr>
          <w:rFonts w:ascii="仿宋_GB2312" w:hint="eastAsia"/>
          <w:szCs w:val="32"/>
        </w:rPr>
        <w:t>电子邮箱：jingzhe@lsj.beijing.gov.cn</w:t>
      </w:r>
    </w:p>
    <w:p w14:paraId="582838D1" w14:textId="77777777" w:rsidR="008012E3" w:rsidRDefault="008012E3">
      <w:pPr>
        <w:pStyle w:val="3"/>
        <w:adjustRightInd w:val="0"/>
        <w:ind w:firstLineChars="1600" w:firstLine="4864"/>
        <w:rPr>
          <w:rFonts w:hAnsi="宋体" w:hint="eastAsia"/>
          <w:color w:val="auto"/>
          <w:sz w:val="32"/>
          <w:szCs w:val="32"/>
        </w:rPr>
      </w:pPr>
    </w:p>
    <w:p w14:paraId="1A187DC6" w14:textId="77777777" w:rsidR="008012E3" w:rsidRDefault="008012E3">
      <w:pPr>
        <w:pStyle w:val="3"/>
        <w:adjustRightInd w:val="0"/>
        <w:ind w:firstLineChars="1600" w:firstLine="4864"/>
        <w:rPr>
          <w:rFonts w:hAnsi="宋体" w:hint="eastAsia"/>
          <w:color w:val="auto"/>
          <w:sz w:val="32"/>
          <w:szCs w:val="32"/>
        </w:rPr>
      </w:pPr>
    </w:p>
    <w:p w14:paraId="389DD239" w14:textId="77777777" w:rsidR="008012E3" w:rsidRDefault="00000000">
      <w:pPr>
        <w:pStyle w:val="3"/>
        <w:adjustRightInd w:val="0"/>
        <w:ind w:firstLineChars="1600" w:firstLine="4864"/>
        <w:rPr>
          <w:rFonts w:hAnsi="宋体" w:hint="eastAsia"/>
          <w:color w:val="auto"/>
          <w:sz w:val="32"/>
          <w:szCs w:val="32"/>
        </w:rPr>
      </w:pPr>
      <w:r>
        <w:rPr>
          <w:rFonts w:hAnsi="宋体" w:hint="eastAsia"/>
          <w:color w:val="auto"/>
          <w:sz w:val="32"/>
          <w:szCs w:val="32"/>
        </w:rPr>
        <w:t>北京市粮食和物资储备局</w:t>
      </w:r>
    </w:p>
    <w:p w14:paraId="19969E84" w14:textId="77777777" w:rsidR="008012E3" w:rsidRDefault="00000000">
      <w:pPr>
        <w:pStyle w:val="3"/>
        <w:adjustRightInd w:val="0"/>
        <w:ind w:firstLineChars="200" w:firstLine="608"/>
        <w:rPr>
          <w:rFonts w:hAnsi="宋体" w:hint="eastAsia"/>
          <w:color w:val="auto"/>
          <w:sz w:val="32"/>
          <w:szCs w:val="32"/>
        </w:rPr>
      </w:pPr>
      <w:r>
        <w:rPr>
          <w:rFonts w:hAnsi="宋体" w:hint="eastAsia"/>
          <w:color w:val="auto"/>
          <w:sz w:val="32"/>
          <w:szCs w:val="32"/>
        </w:rPr>
        <w:t xml:space="preserve">                                2023年5月9日</w:t>
      </w:r>
    </w:p>
    <w:p w14:paraId="424BDE35" w14:textId="77777777" w:rsidR="008012E3" w:rsidRDefault="008012E3">
      <w:pPr>
        <w:pStyle w:val="3"/>
        <w:adjustRightInd w:val="0"/>
        <w:ind w:firstLineChars="200" w:firstLine="608"/>
        <w:rPr>
          <w:rFonts w:hAnsi="宋体" w:hint="eastAsia"/>
          <w:color w:val="auto"/>
          <w:sz w:val="32"/>
          <w:szCs w:val="32"/>
        </w:rPr>
      </w:pPr>
    </w:p>
    <w:p w14:paraId="73987031" w14:textId="77777777" w:rsidR="008012E3" w:rsidRDefault="008012E3">
      <w:pPr>
        <w:pStyle w:val="3"/>
        <w:adjustRightInd w:val="0"/>
        <w:ind w:firstLineChars="200" w:firstLine="608"/>
        <w:rPr>
          <w:rFonts w:hAnsi="宋体" w:hint="eastAsia"/>
          <w:color w:val="auto"/>
          <w:sz w:val="32"/>
          <w:szCs w:val="32"/>
        </w:rPr>
      </w:pPr>
    </w:p>
    <w:p w14:paraId="3A14F8F1" w14:textId="77777777" w:rsidR="008012E3" w:rsidRDefault="008012E3">
      <w:pPr>
        <w:pStyle w:val="3"/>
        <w:adjustRightInd w:val="0"/>
        <w:ind w:firstLineChars="200" w:firstLine="608"/>
        <w:rPr>
          <w:rFonts w:hAnsi="宋体" w:hint="eastAsia"/>
          <w:color w:val="auto"/>
          <w:sz w:val="32"/>
          <w:szCs w:val="32"/>
        </w:rPr>
      </w:pPr>
    </w:p>
    <w:p w14:paraId="519F1A2E" w14:textId="77777777" w:rsidR="008012E3" w:rsidRDefault="008012E3">
      <w:pPr>
        <w:pStyle w:val="3"/>
        <w:adjustRightInd w:val="0"/>
        <w:ind w:firstLineChars="200" w:firstLine="608"/>
        <w:rPr>
          <w:rFonts w:hAnsi="宋体" w:hint="eastAsia"/>
          <w:color w:val="auto"/>
          <w:sz w:val="32"/>
          <w:szCs w:val="32"/>
        </w:rPr>
      </w:pPr>
    </w:p>
    <w:p w14:paraId="5FBC2E60" w14:textId="77777777" w:rsidR="008012E3" w:rsidRDefault="008012E3">
      <w:pPr>
        <w:pStyle w:val="3"/>
        <w:adjustRightInd w:val="0"/>
        <w:ind w:firstLineChars="200" w:firstLine="608"/>
        <w:rPr>
          <w:rFonts w:hAnsi="宋体" w:hint="eastAsia"/>
          <w:color w:val="auto"/>
          <w:sz w:val="32"/>
          <w:szCs w:val="32"/>
        </w:rPr>
      </w:pPr>
    </w:p>
    <w:p w14:paraId="514C06A5" w14:textId="77777777" w:rsidR="008012E3" w:rsidRDefault="00000000">
      <w:pPr>
        <w:pStyle w:val="3"/>
        <w:adjustRightInd w:val="0"/>
        <w:ind w:firstLineChars="200" w:firstLine="528"/>
        <w:rPr>
          <w:rFonts w:ascii="黑体" w:eastAsia="黑体" w:hAnsi="黑体" w:cs="黑体" w:hint="eastAsia"/>
          <w:sz w:val="32"/>
          <w:szCs w:val="32"/>
        </w:rPr>
      </w:pPr>
      <w:r>
        <w:rPr>
          <w:rFonts w:hint="eastAsia"/>
          <w:noProof/>
          <w:szCs w:val="32"/>
        </w:rPr>
        <mc:AlternateContent>
          <mc:Choice Requires="wps">
            <w:drawing>
              <wp:anchor distT="0" distB="0" distL="114300" distR="114300" simplePos="0" relativeHeight="251660288" behindDoc="1" locked="0" layoutInCell="1" allowOverlap="1" wp14:anchorId="4C09CE60" wp14:editId="2F3F09E0">
                <wp:simplePos x="0" y="0"/>
                <wp:positionH relativeFrom="column">
                  <wp:posOffset>-22225</wp:posOffset>
                </wp:positionH>
                <wp:positionV relativeFrom="paragraph">
                  <wp:posOffset>1108075</wp:posOffset>
                </wp:positionV>
                <wp:extent cx="5547360" cy="0"/>
                <wp:effectExtent l="0" t="28575" r="15240" b="28575"/>
                <wp:wrapNone/>
                <wp:docPr id="2" name="直线 3"/>
                <wp:cNvGraphicFramePr/>
                <a:graphic xmlns:a="http://schemas.openxmlformats.org/drawingml/2006/main">
                  <a:graphicData uri="http://schemas.microsoft.com/office/word/2010/wordprocessingShape">
                    <wps:wsp>
                      <wps:cNvCnPr/>
                      <wps:spPr>
                        <a:xfrm>
                          <a:off x="0" y="0"/>
                          <a:ext cx="5547360" cy="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w14:anchorId="43AA2306" id="直线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75pt,87.25pt" to="435.0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" strokecolor="red" strokeweight="4.5pt">
                <v:stroke linestyle="thinThick"/>
              </v:line>
            </w:pict>
          </mc:Fallback>
        </mc:AlternateContent>
      </w:r>
    </w:p>
    <w:p w14:paraId="6CA7C5C0" w14:textId="77777777" w:rsidR="008012E3" w:rsidRDefault="00000000">
      <w:pPr>
        <w:adjustRightInd w:val="0"/>
        <w:spacing w:line="580" w:lineRule="exact"/>
        <w:rPr>
          <w:rFonts w:ascii="黑体" w:eastAsia="黑体" w:hAnsi="黑体" w:cs="黑体" w:hint="eastAsia"/>
          <w:color w:val="000000"/>
          <w:szCs w:val="32"/>
        </w:rPr>
      </w:pPr>
      <w:r>
        <w:rPr>
          <w:rFonts w:ascii="黑体" w:eastAsia="黑体" w:hAnsi="黑体" w:cs="黑体" w:hint="eastAsia"/>
          <w:color w:val="000000"/>
          <w:szCs w:val="32"/>
        </w:rPr>
        <w:t>附件：</w:t>
      </w:r>
    </w:p>
    <w:p w14:paraId="7B5A4078" w14:textId="77777777" w:rsidR="008012E3" w:rsidRDefault="00000000">
      <w:pPr>
        <w:pStyle w:val="3"/>
        <w:adjustRightInd w:val="0"/>
        <w:spacing w:line="44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lastRenderedPageBreak/>
        <w:t>2023年科技活动周开展情况统计表</w:t>
      </w:r>
    </w:p>
    <w:p w14:paraId="5068472F" w14:textId="77777777" w:rsidR="008012E3" w:rsidRDefault="00000000">
      <w:pPr>
        <w:pStyle w:val="3"/>
        <w:adjustRightInd w:val="0"/>
        <w:spacing w:line="440" w:lineRule="exact"/>
        <w:jc w:val="both"/>
        <w:rPr>
          <w:rFonts w:hAnsi="仿宋_GB2312" w:cs="仿宋_GB2312" w:hint="eastAsia"/>
          <w:szCs w:val="28"/>
          <w:lang w:val="en"/>
        </w:rPr>
      </w:pPr>
      <w:r>
        <w:rPr>
          <w:rFonts w:hAnsi="仿宋_GB2312" w:cs="仿宋_GB2312" w:hint="eastAsia"/>
          <w:szCs w:val="28"/>
          <w:lang w:val="en"/>
        </w:rPr>
        <w:t>地方</w:t>
      </w:r>
      <w:r>
        <w:rPr>
          <w:rFonts w:hAnsi="仿宋_GB2312" w:cs="仿宋_GB2312"/>
          <w:szCs w:val="28"/>
          <w:lang w:val="en"/>
        </w:rPr>
        <w:t>/</w:t>
      </w:r>
      <w:r>
        <w:rPr>
          <w:rFonts w:hAnsi="仿宋_GB2312" w:cs="仿宋_GB2312" w:hint="eastAsia"/>
          <w:szCs w:val="28"/>
          <w:lang w:val="en"/>
        </w:rPr>
        <w:t>垂管局（盖章）：</w:t>
      </w:r>
    </w:p>
    <w:tbl>
      <w:tblPr>
        <w:tblStyle w:val="ab"/>
        <w:tblW w:w="0" w:type="auto"/>
        <w:tblInd w:w="0" w:type="dxa"/>
        <w:tblCellMar>
          <w:top w:w="0" w:type="dxa"/>
          <w:left w:w="108" w:type="dxa"/>
          <w:bottom w:w="0" w:type="dxa"/>
          <w:right w:w="108" w:type="dxa"/>
        </w:tblCellMar>
        <w:tblLook w:val="04A0" w:firstRow="1" w:lastRow="0" w:firstColumn="1" w:lastColumn="0" w:noHBand="0" w:noVBand="1"/>
      </w:tblPr>
      <w:tblGrid>
        <w:gridCol w:w="2587"/>
        <w:gridCol w:w="3583"/>
        <w:gridCol w:w="2776"/>
      </w:tblGrid>
      <w:tr w:rsidR="008012E3" w14:paraId="27C8649D" w14:textId="77777777">
        <w:tc>
          <w:tcPr>
            <w:tcW w:w="2618" w:type="dxa"/>
            <w:vMerge w:val="restart"/>
          </w:tcPr>
          <w:p w14:paraId="4B7FBF33" w14:textId="77777777" w:rsidR="008012E3" w:rsidRDefault="00000000">
            <w:pPr>
              <w:pStyle w:val="3"/>
              <w:adjustRightInd w:val="0"/>
              <w:spacing w:line="440" w:lineRule="exact"/>
              <w:jc w:val="center"/>
              <w:rPr>
                <w:rFonts w:hAnsi="仿宋_GB2312" w:cs="仿宋_GB2312" w:hint="eastAsia"/>
                <w:szCs w:val="28"/>
              </w:rPr>
            </w:pPr>
            <w:r>
              <w:rPr>
                <w:rFonts w:hAnsi="仿宋_GB2312" w:cs="仿宋_GB2312" w:hint="eastAsia"/>
                <w:szCs w:val="28"/>
              </w:rPr>
              <w:t>科普活动开展次数</w:t>
            </w:r>
          </w:p>
        </w:tc>
        <w:tc>
          <w:tcPr>
            <w:tcW w:w="3625" w:type="dxa"/>
          </w:tcPr>
          <w:p w14:paraId="7ED6DB4B" w14:textId="77777777" w:rsidR="008012E3" w:rsidRDefault="00000000">
            <w:pPr>
              <w:pStyle w:val="3"/>
              <w:adjustRightInd w:val="0"/>
              <w:spacing w:line="440" w:lineRule="exact"/>
              <w:jc w:val="both"/>
              <w:rPr>
                <w:rFonts w:hAnsi="仿宋_GB2312" w:cs="仿宋_GB2312" w:hint="eastAsia"/>
                <w:szCs w:val="28"/>
              </w:rPr>
            </w:pPr>
            <w:r>
              <w:rPr>
                <w:rFonts w:hAnsi="仿宋_GB2312" w:cs="仿宋_GB2312" w:hint="eastAsia"/>
                <w:szCs w:val="28"/>
              </w:rPr>
              <w:t>举办活动次数</w:t>
            </w:r>
          </w:p>
        </w:tc>
        <w:tc>
          <w:tcPr>
            <w:tcW w:w="2818" w:type="dxa"/>
          </w:tcPr>
          <w:p w14:paraId="13A7CF4C" w14:textId="77777777" w:rsidR="008012E3" w:rsidRDefault="008012E3">
            <w:pPr>
              <w:pStyle w:val="3"/>
              <w:adjustRightInd w:val="0"/>
              <w:spacing w:line="440" w:lineRule="exact"/>
              <w:jc w:val="both"/>
              <w:rPr>
                <w:rFonts w:hAnsi="仿宋_GB2312" w:cs="仿宋_GB2312" w:hint="eastAsia"/>
                <w:szCs w:val="28"/>
              </w:rPr>
            </w:pPr>
          </w:p>
        </w:tc>
      </w:tr>
      <w:tr w:rsidR="008012E3" w14:paraId="38D17549" w14:textId="77777777">
        <w:tc>
          <w:tcPr>
            <w:tcW w:w="2618" w:type="dxa"/>
            <w:vMerge/>
          </w:tcPr>
          <w:p w14:paraId="4DC891E2" w14:textId="77777777" w:rsidR="008012E3" w:rsidRDefault="008012E3">
            <w:pPr>
              <w:pStyle w:val="3"/>
              <w:adjustRightInd w:val="0"/>
              <w:spacing w:line="440" w:lineRule="exact"/>
              <w:jc w:val="center"/>
              <w:rPr>
                <w:rFonts w:hAnsi="仿宋_GB2312" w:cs="仿宋_GB2312" w:hint="eastAsia"/>
                <w:szCs w:val="28"/>
              </w:rPr>
            </w:pPr>
          </w:p>
        </w:tc>
        <w:tc>
          <w:tcPr>
            <w:tcW w:w="3625" w:type="dxa"/>
          </w:tcPr>
          <w:p w14:paraId="22916372" w14:textId="77777777" w:rsidR="008012E3" w:rsidRDefault="00000000">
            <w:pPr>
              <w:pStyle w:val="3"/>
              <w:adjustRightInd w:val="0"/>
              <w:spacing w:line="440" w:lineRule="exact"/>
              <w:jc w:val="both"/>
              <w:rPr>
                <w:rFonts w:hAnsi="仿宋_GB2312" w:cs="仿宋_GB2312" w:hint="eastAsia"/>
                <w:szCs w:val="28"/>
              </w:rPr>
            </w:pPr>
            <w:r>
              <w:rPr>
                <w:rFonts w:hAnsi="仿宋_GB2312" w:cs="仿宋_GB2312" w:hint="eastAsia"/>
                <w:szCs w:val="28"/>
              </w:rPr>
              <w:t>承接科技部活动任务个数</w:t>
            </w:r>
          </w:p>
        </w:tc>
        <w:tc>
          <w:tcPr>
            <w:tcW w:w="2818" w:type="dxa"/>
          </w:tcPr>
          <w:p w14:paraId="3EA0C5CF" w14:textId="77777777" w:rsidR="008012E3" w:rsidRDefault="008012E3">
            <w:pPr>
              <w:pStyle w:val="3"/>
              <w:adjustRightInd w:val="0"/>
              <w:spacing w:line="440" w:lineRule="exact"/>
              <w:jc w:val="both"/>
              <w:rPr>
                <w:rFonts w:hAnsi="仿宋_GB2312" w:cs="仿宋_GB2312" w:hint="eastAsia"/>
                <w:szCs w:val="28"/>
              </w:rPr>
            </w:pPr>
          </w:p>
        </w:tc>
      </w:tr>
      <w:tr w:rsidR="008012E3" w14:paraId="424A68B7" w14:textId="77777777">
        <w:tc>
          <w:tcPr>
            <w:tcW w:w="2618" w:type="dxa"/>
            <w:vMerge w:val="restart"/>
          </w:tcPr>
          <w:p w14:paraId="568D3840" w14:textId="77777777" w:rsidR="008012E3" w:rsidRDefault="00000000">
            <w:pPr>
              <w:pStyle w:val="3"/>
              <w:adjustRightInd w:val="0"/>
              <w:spacing w:line="440" w:lineRule="exact"/>
              <w:jc w:val="center"/>
              <w:rPr>
                <w:rFonts w:hAnsi="仿宋_GB2312" w:cs="仿宋_GB2312" w:hint="eastAsia"/>
                <w:szCs w:val="28"/>
              </w:rPr>
            </w:pPr>
            <w:r>
              <w:rPr>
                <w:rFonts w:hAnsi="仿宋_GB2312" w:cs="仿宋_GB2312" w:hint="eastAsia"/>
                <w:szCs w:val="28"/>
              </w:rPr>
              <w:t>活动经费投入数量</w:t>
            </w:r>
          </w:p>
          <w:p w14:paraId="02B3DB13" w14:textId="77777777" w:rsidR="008012E3" w:rsidRDefault="00000000">
            <w:pPr>
              <w:pStyle w:val="3"/>
              <w:adjustRightInd w:val="0"/>
              <w:spacing w:line="440" w:lineRule="exact"/>
              <w:jc w:val="center"/>
              <w:rPr>
                <w:rFonts w:hAnsi="仿宋_GB2312" w:cs="仿宋_GB2312" w:hint="eastAsia"/>
                <w:szCs w:val="28"/>
              </w:rPr>
            </w:pPr>
            <w:r>
              <w:rPr>
                <w:rFonts w:hAnsi="仿宋_GB2312" w:cs="仿宋_GB2312" w:hint="eastAsia"/>
                <w:szCs w:val="28"/>
              </w:rPr>
              <w:t>（单位：万元）</w:t>
            </w:r>
          </w:p>
        </w:tc>
        <w:tc>
          <w:tcPr>
            <w:tcW w:w="3625" w:type="dxa"/>
          </w:tcPr>
          <w:p w14:paraId="48E829FD" w14:textId="77777777" w:rsidR="008012E3" w:rsidRDefault="00000000">
            <w:pPr>
              <w:pStyle w:val="3"/>
              <w:adjustRightInd w:val="0"/>
              <w:spacing w:line="440" w:lineRule="exact"/>
              <w:jc w:val="both"/>
              <w:rPr>
                <w:rFonts w:hAnsi="仿宋_GB2312" w:cs="仿宋_GB2312" w:hint="eastAsia"/>
                <w:szCs w:val="28"/>
              </w:rPr>
            </w:pPr>
            <w:r>
              <w:rPr>
                <w:rFonts w:hAnsi="仿宋_GB2312" w:cs="仿宋_GB2312" w:hint="eastAsia"/>
                <w:szCs w:val="28"/>
              </w:rPr>
              <w:t>中央财政经费投入情况</w:t>
            </w:r>
          </w:p>
        </w:tc>
        <w:tc>
          <w:tcPr>
            <w:tcW w:w="2818" w:type="dxa"/>
          </w:tcPr>
          <w:p w14:paraId="0D9FB0B3" w14:textId="77777777" w:rsidR="008012E3" w:rsidRDefault="008012E3">
            <w:pPr>
              <w:pStyle w:val="3"/>
              <w:adjustRightInd w:val="0"/>
              <w:spacing w:line="440" w:lineRule="exact"/>
              <w:jc w:val="both"/>
              <w:rPr>
                <w:rFonts w:hAnsi="仿宋_GB2312" w:cs="仿宋_GB2312" w:hint="eastAsia"/>
                <w:szCs w:val="28"/>
              </w:rPr>
            </w:pPr>
          </w:p>
        </w:tc>
      </w:tr>
      <w:tr w:rsidR="008012E3" w14:paraId="19D2291F" w14:textId="77777777">
        <w:tc>
          <w:tcPr>
            <w:tcW w:w="2618" w:type="dxa"/>
            <w:vMerge/>
          </w:tcPr>
          <w:p w14:paraId="3BA01C55" w14:textId="77777777" w:rsidR="008012E3" w:rsidRDefault="008012E3">
            <w:pPr>
              <w:pStyle w:val="3"/>
              <w:adjustRightInd w:val="0"/>
              <w:spacing w:line="440" w:lineRule="exact"/>
              <w:jc w:val="center"/>
              <w:rPr>
                <w:rFonts w:hAnsi="仿宋_GB2312" w:cs="仿宋_GB2312" w:hint="eastAsia"/>
                <w:szCs w:val="28"/>
              </w:rPr>
            </w:pPr>
          </w:p>
        </w:tc>
        <w:tc>
          <w:tcPr>
            <w:tcW w:w="3625" w:type="dxa"/>
          </w:tcPr>
          <w:p w14:paraId="086BB948" w14:textId="77777777" w:rsidR="008012E3" w:rsidRDefault="00000000">
            <w:pPr>
              <w:pStyle w:val="3"/>
              <w:adjustRightInd w:val="0"/>
              <w:spacing w:line="440" w:lineRule="exact"/>
              <w:jc w:val="both"/>
              <w:rPr>
                <w:rFonts w:hAnsi="仿宋_GB2312" w:cs="仿宋_GB2312" w:hint="eastAsia"/>
                <w:szCs w:val="28"/>
              </w:rPr>
            </w:pPr>
            <w:r>
              <w:rPr>
                <w:rFonts w:hAnsi="仿宋_GB2312" w:cs="仿宋_GB2312" w:hint="eastAsia"/>
                <w:szCs w:val="28"/>
              </w:rPr>
              <w:t>省级、副省级财政投入情况</w:t>
            </w:r>
          </w:p>
        </w:tc>
        <w:tc>
          <w:tcPr>
            <w:tcW w:w="2818" w:type="dxa"/>
          </w:tcPr>
          <w:p w14:paraId="27AFAED0" w14:textId="77777777" w:rsidR="008012E3" w:rsidRDefault="008012E3">
            <w:pPr>
              <w:pStyle w:val="3"/>
              <w:adjustRightInd w:val="0"/>
              <w:spacing w:line="440" w:lineRule="exact"/>
              <w:jc w:val="both"/>
              <w:rPr>
                <w:rFonts w:hAnsi="仿宋_GB2312" w:cs="仿宋_GB2312" w:hint="eastAsia"/>
                <w:szCs w:val="28"/>
              </w:rPr>
            </w:pPr>
          </w:p>
        </w:tc>
      </w:tr>
      <w:tr w:rsidR="008012E3" w14:paraId="41EFF8C1" w14:textId="77777777">
        <w:tc>
          <w:tcPr>
            <w:tcW w:w="2618" w:type="dxa"/>
            <w:vMerge/>
          </w:tcPr>
          <w:p w14:paraId="2E804FA6" w14:textId="77777777" w:rsidR="008012E3" w:rsidRDefault="008012E3">
            <w:pPr>
              <w:pStyle w:val="3"/>
              <w:adjustRightInd w:val="0"/>
              <w:spacing w:line="440" w:lineRule="exact"/>
              <w:jc w:val="center"/>
              <w:rPr>
                <w:rFonts w:hAnsi="仿宋_GB2312" w:cs="仿宋_GB2312" w:hint="eastAsia"/>
                <w:szCs w:val="28"/>
              </w:rPr>
            </w:pPr>
          </w:p>
        </w:tc>
        <w:tc>
          <w:tcPr>
            <w:tcW w:w="3625" w:type="dxa"/>
          </w:tcPr>
          <w:p w14:paraId="0B7C4E6D" w14:textId="77777777" w:rsidR="008012E3" w:rsidRDefault="00000000">
            <w:pPr>
              <w:pStyle w:val="3"/>
              <w:adjustRightInd w:val="0"/>
              <w:spacing w:line="440" w:lineRule="exact"/>
              <w:jc w:val="both"/>
              <w:rPr>
                <w:rFonts w:hAnsi="仿宋_GB2312" w:cs="仿宋_GB2312" w:hint="eastAsia"/>
                <w:szCs w:val="28"/>
              </w:rPr>
            </w:pPr>
            <w:r>
              <w:rPr>
                <w:rFonts w:hAnsi="仿宋_GB2312" w:cs="仿宋_GB2312" w:hint="eastAsia"/>
                <w:szCs w:val="28"/>
              </w:rPr>
              <w:t>市级财政投入情况</w:t>
            </w:r>
          </w:p>
        </w:tc>
        <w:tc>
          <w:tcPr>
            <w:tcW w:w="2818" w:type="dxa"/>
          </w:tcPr>
          <w:p w14:paraId="3AD96B23" w14:textId="77777777" w:rsidR="008012E3" w:rsidRDefault="008012E3">
            <w:pPr>
              <w:pStyle w:val="3"/>
              <w:adjustRightInd w:val="0"/>
              <w:spacing w:line="440" w:lineRule="exact"/>
              <w:jc w:val="both"/>
              <w:rPr>
                <w:rFonts w:hAnsi="仿宋_GB2312" w:cs="仿宋_GB2312" w:hint="eastAsia"/>
                <w:szCs w:val="28"/>
              </w:rPr>
            </w:pPr>
          </w:p>
        </w:tc>
      </w:tr>
      <w:tr w:rsidR="008012E3" w14:paraId="74A50187" w14:textId="77777777">
        <w:tc>
          <w:tcPr>
            <w:tcW w:w="2618" w:type="dxa"/>
            <w:vMerge/>
          </w:tcPr>
          <w:p w14:paraId="2E26D231" w14:textId="77777777" w:rsidR="008012E3" w:rsidRDefault="008012E3">
            <w:pPr>
              <w:pStyle w:val="3"/>
              <w:adjustRightInd w:val="0"/>
              <w:spacing w:line="440" w:lineRule="exact"/>
              <w:jc w:val="center"/>
              <w:rPr>
                <w:rFonts w:hAnsi="仿宋_GB2312" w:cs="仿宋_GB2312" w:hint="eastAsia"/>
                <w:szCs w:val="28"/>
              </w:rPr>
            </w:pPr>
          </w:p>
        </w:tc>
        <w:tc>
          <w:tcPr>
            <w:tcW w:w="3625" w:type="dxa"/>
          </w:tcPr>
          <w:p w14:paraId="225A5F9E" w14:textId="77777777" w:rsidR="008012E3" w:rsidRDefault="00000000">
            <w:pPr>
              <w:pStyle w:val="3"/>
              <w:adjustRightInd w:val="0"/>
              <w:spacing w:line="440" w:lineRule="exact"/>
              <w:jc w:val="both"/>
              <w:rPr>
                <w:rFonts w:hAnsi="仿宋_GB2312" w:cs="仿宋_GB2312" w:hint="eastAsia"/>
                <w:szCs w:val="28"/>
              </w:rPr>
            </w:pPr>
            <w:r>
              <w:rPr>
                <w:rFonts w:hAnsi="仿宋_GB2312" w:cs="仿宋_GB2312" w:hint="eastAsia"/>
                <w:szCs w:val="28"/>
              </w:rPr>
              <w:t>县级财政投入情况</w:t>
            </w:r>
          </w:p>
        </w:tc>
        <w:tc>
          <w:tcPr>
            <w:tcW w:w="2818" w:type="dxa"/>
          </w:tcPr>
          <w:p w14:paraId="0013049F" w14:textId="77777777" w:rsidR="008012E3" w:rsidRDefault="008012E3">
            <w:pPr>
              <w:pStyle w:val="3"/>
              <w:adjustRightInd w:val="0"/>
              <w:spacing w:line="440" w:lineRule="exact"/>
              <w:jc w:val="both"/>
              <w:rPr>
                <w:rFonts w:hAnsi="仿宋_GB2312" w:cs="仿宋_GB2312" w:hint="eastAsia"/>
                <w:szCs w:val="28"/>
              </w:rPr>
            </w:pPr>
          </w:p>
        </w:tc>
      </w:tr>
      <w:tr w:rsidR="008012E3" w14:paraId="69A09D3F" w14:textId="77777777">
        <w:tc>
          <w:tcPr>
            <w:tcW w:w="2618" w:type="dxa"/>
            <w:vMerge/>
          </w:tcPr>
          <w:p w14:paraId="793899F8" w14:textId="77777777" w:rsidR="008012E3" w:rsidRDefault="008012E3">
            <w:pPr>
              <w:pStyle w:val="3"/>
              <w:adjustRightInd w:val="0"/>
              <w:spacing w:line="440" w:lineRule="exact"/>
              <w:jc w:val="center"/>
              <w:rPr>
                <w:rFonts w:hAnsi="仿宋_GB2312" w:cs="仿宋_GB2312" w:hint="eastAsia"/>
                <w:szCs w:val="28"/>
              </w:rPr>
            </w:pPr>
          </w:p>
        </w:tc>
        <w:tc>
          <w:tcPr>
            <w:tcW w:w="3625" w:type="dxa"/>
          </w:tcPr>
          <w:p w14:paraId="0B77A560" w14:textId="77777777" w:rsidR="008012E3" w:rsidRDefault="00000000">
            <w:pPr>
              <w:pStyle w:val="3"/>
              <w:adjustRightInd w:val="0"/>
              <w:spacing w:line="440" w:lineRule="exact"/>
              <w:jc w:val="both"/>
              <w:rPr>
                <w:rFonts w:hAnsi="仿宋_GB2312" w:cs="仿宋_GB2312" w:hint="eastAsia"/>
                <w:szCs w:val="28"/>
              </w:rPr>
            </w:pPr>
            <w:r>
              <w:rPr>
                <w:rFonts w:hAnsi="仿宋_GB2312" w:cs="仿宋_GB2312" w:hint="eastAsia"/>
                <w:szCs w:val="28"/>
              </w:rPr>
              <w:t>企业赞助经费情况</w:t>
            </w:r>
          </w:p>
        </w:tc>
        <w:tc>
          <w:tcPr>
            <w:tcW w:w="2818" w:type="dxa"/>
          </w:tcPr>
          <w:p w14:paraId="0810051B" w14:textId="77777777" w:rsidR="008012E3" w:rsidRDefault="008012E3">
            <w:pPr>
              <w:pStyle w:val="3"/>
              <w:adjustRightInd w:val="0"/>
              <w:spacing w:line="440" w:lineRule="exact"/>
              <w:jc w:val="both"/>
              <w:rPr>
                <w:rFonts w:hAnsi="仿宋_GB2312" w:cs="仿宋_GB2312" w:hint="eastAsia"/>
                <w:szCs w:val="28"/>
              </w:rPr>
            </w:pPr>
          </w:p>
        </w:tc>
      </w:tr>
      <w:tr w:rsidR="008012E3" w14:paraId="76C90421" w14:textId="77777777">
        <w:tc>
          <w:tcPr>
            <w:tcW w:w="2618" w:type="dxa"/>
            <w:vMerge/>
          </w:tcPr>
          <w:p w14:paraId="51BD5BD1" w14:textId="77777777" w:rsidR="008012E3" w:rsidRDefault="008012E3">
            <w:pPr>
              <w:pStyle w:val="3"/>
              <w:adjustRightInd w:val="0"/>
              <w:spacing w:line="440" w:lineRule="exact"/>
              <w:jc w:val="center"/>
              <w:rPr>
                <w:rFonts w:hAnsi="仿宋_GB2312" w:cs="仿宋_GB2312" w:hint="eastAsia"/>
                <w:szCs w:val="28"/>
              </w:rPr>
            </w:pPr>
          </w:p>
        </w:tc>
        <w:tc>
          <w:tcPr>
            <w:tcW w:w="3625" w:type="dxa"/>
          </w:tcPr>
          <w:p w14:paraId="68784A46" w14:textId="77777777" w:rsidR="008012E3" w:rsidRDefault="00000000">
            <w:pPr>
              <w:pStyle w:val="3"/>
              <w:adjustRightInd w:val="0"/>
              <w:spacing w:line="440" w:lineRule="exact"/>
              <w:jc w:val="both"/>
              <w:rPr>
                <w:rFonts w:hAnsi="仿宋_GB2312" w:cs="仿宋_GB2312" w:hint="eastAsia"/>
                <w:szCs w:val="28"/>
              </w:rPr>
            </w:pPr>
            <w:r>
              <w:rPr>
                <w:rFonts w:hAnsi="仿宋_GB2312" w:cs="仿宋_GB2312" w:hint="eastAsia"/>
                <w:szCs w:val="28"/>
              </w:rPr>
              <w:t>实物投入情况（如：捐赠图书、光盘、创新操作室等）</w:t>
            </w:r>
          </w:p>
        </w:tc>
        <w:tc>
          <w:tcPr>
            <w:tcW w:w="2818" w:type="dxa"/>
          </w:tcPr>
          <w:p w14:paraId="69C6481A" w14:textId="77777777" w:rsidR="008012E3" w:rsidRDefault="008012E3">
            <w:pPr>
              <w:pStyle w:val="3"/>
              <w:adjustRightInd w:val="0"/>
              <w:spacing w:line="440" w:lineRule="exact"/>
              <w:jc w:val="both"/>
              <w:rPr>
                <w:rFonts w:hAnsi="仿宋_GB2312" w:cs="仿宋_GB2312" w:hint="eastAsia"/>
                <w:szCs w:val="28"/>
              </w:rPr>
            </w:pPr>
          </w:p>
        </w:tc>
      </w:tr>
      <w:tr w:rsidR="008012E3" w14:paraId="3B31CF40" w14:textId="77777777">
        <w:tc>
          <w:tcPr>
            <w:tcW w:w="2618" w:type="dxa"/>
            <w:vMerge/>
          </w:tcPr>
          <w:p w14:paraId="18B05B67" w14:textId="77777777" w:rsidR="008012E3" w:rsidRDefault="008012E3">
            <w:pPr>
              <w:pStyle w:val="3"/>
              <w:adjustRightInd w:val="0"/>
              <w:spacing w:line="440" w:lineRule="exact"/>
              <w:jc w:val="center"/>
              <w:rPr>
                <w:rFonts w:hAnsi="仿宋_GB2312" w:cs="仿宋_GB2312" w:hint="eastAsia"/>
                <w:szCs w:val="28"/>
              </w:rPr>
            </w:pPr>
          </w:p>
        </w:tc>
        <w:tc>
          <w:tcPr>
            <w:tcW w:w="3625" w:type="dxa"/>
          </w:tcPr>
          <w:p w14:paraId="40AF4A2C" w14:textId="77777777" w:rsidR="008012E3" w:rsidRDefault="00000000">
            <w:pPr>
              <w:pStyle w:val="3"/>
              <w:adjustRightInd w:val="0"/>
              <w:spacing w:line="440" w:lineRule="exact"/>
              <w:jc w:val="both"/>
              <w:rPr>
                <w:rFonts w:hAnsi="仿宋_GB2312" w:cs="仿宋_GB2312" w:hint="eastAsia"/>
                <w:szCs w:val="28"/>
              </w:rPr>
            </w:pPr>
            <w:r>
              <w:rPr>
                <w:rFonts w:hAnsi="仿宋_GB2312" w:cs="仿宋_GB2312" w:hint="eastAsia"/>
                <w:szCs w:val="28"/>
              </w:rPr>
              <w:t>其他经费情况</w:t>
            </w:r>
          </w:p>
        </w:tc>
        <w:tc>
          <w:tcPr>
            <w:tcW w:w="2818" w:type="dxa"/>
          </w:tcPr>
          <w:p w14:paraId="1FBD45F7" w14:textId="77777777" w:rsidR="008012E3" w:rsidRDefault="008012E3">
            <w:pPr>
              <w:pStyle w:val="3"/>
              <w:adjustRightInd w:val="0"/>
              <w:spacing w:line="440" w:lineRule="exact"/>
              <w:jc w:val="both"/>
              <w:rPr>
                <w:rFonts w:hAnsi="仿宋_GB2312" w:cs="仿宋_GB2312" w:hint="eastAsia"/>
                <w:szCs w:val="28"/>
              </w:rPr>
            </w:pPr>
          </w:p>
        </w:tc>
      </w:tr>
      <w:tr w:rsidR="008012E3" w14:paraId="59C6775C" w14:textId="77777777">
        <w:tc>
          <w:tcPr>
            <w:tcW w:w="2618" w:type="dxa"/>
            <w:vMerge w:val="restart"/>
          </w:tcPr>
          <w:p w14:paraId="00E89EC6" w14:textId="77777777" w:rsidR="008012E3" w:rsidRDefault="00000000">
            <w:pPr>
              <w:pStyle w:val="3"/>
              <w:adjustRightInd w:val="0"/>
              <w:spacing w:line="440" w:lineRule="exact"/>
              <w:jc w:val="center"/>
              <w:rPr>
                <w:rFonts w:hAnsi="仿宋_GB2312" w:cs="仿宋_GB2312" w:hint="eastAsia"/>
                <w:szCs w:val="28"/>
              </w:rPr>
            </w:pPr>
            <w:r>
              <w:rPr>
                <w:rFonts w:hAnsi="仿宋_GB2312" w:cs="仿宋_GB2312" w:hint="eastAsia"/>
                <w:szCs w:val="28"/>
              </w:rPr>
              <w:t>科普工作人员</w:t>
            </w:r>
          </w:p>
          <w:p w14:paraId="771FC135" w14:textId="77777777" w:rsidR="008012E3" w:rsidRDefault="00000000">
            <w:pPr>
              <w:pStyle w:val="3"/>
              <w:adjustRightInd w:val="0"/>
              <w:spacing w:line="440" w:lineRule="exact"/>
              <w:jc w:val="center"/>
              <w:rPr>
                <w:rFonts w:hAnsi="仿宋_GB2312" w:cs="仿宋_GB2312" w:hint="eastAsia"/>
                <w:szCs w:val="28"/>
              </w:rPr>
            </w:pPr>
            <w:r>
              <w:rPr>
                <w:rFonts w:hAnsi="仿宋_GB2312" w:cs="仿宋_GB2312" w:hint="eastAsia"/>
                <w:szCs w:val="28"/>
              </w:rPr>
              <w:t>参与数量</w:t>
            </w:r>
          </w:p>
        </w:tc>
        <w:tc>
          <w:tcPr>
            <w:tcW w:w="3625" w:type="dxa"/>
          </w:tcPr>
          <w:p w14:paraId="1843FFB3" w14:textId="77777777" w:rsidR="008012E3" w:rsidRDefault="00000000">
            <w:pPr>
              <w:pStyle w:val="3"/>
              <w:adjustRightInd w:val="0"/>
              <w:spacing w:line="440" w:lineRule="exact"/>
              <w:jc w:val="both"/>
              <w:rPr>
                <w:rFonts w:hAnsi="仿宋_GB2312" w:cs="仿宋_GB2312" w:hint="eastAsia"/>
                <w:szCs w:val="28"/>
              </w:rPr>
            </w:pPr>
            <w:r>
              <w:rPr>
                <w:rFonts w:hAnsi="仿宋_GB2312" w:cs="仿宋_GB2312" w:hint="eastAsia"/>
                <w:szCs w:val="28"/>
              </w:rPr>
              <w:t>科普专职人员数量</w:t>
            </w:r>
          </w:p>
        </w:tc>
        <w:tc>
          <w:tcPr>
            <w:tcW w:w="2818" w:type="dxa"/>
          </w:tcPr>
          <w:p w14:paraId="03B53532" w14:textId="77777777" w:rsidR="008012E3" w:rsidRDefault="008012E3">
            <w:pPr>
              <w:pStyle w:val="3"/>
              <w:adjustRightInd w:val="0"/>
              <w:spacing w:line="440" w:lineRule="exact"/>
              <w:jc w:val="both"/>
              <w:rPr>
                <w:rFonts w:hAnsi="仿宋_GB2312" w:cs="仿宋_GB2312" w:hint="eastAsia"/>
                <w:szCs w:val="28"/>
              </w:rPr>
            </w:pPr>
          </w:p>
        </w:tc>
      </w:tr>
      <w:tr w:rsidR="008012E3" w14:paraId="6B8CE2D5" w14:textId="77777777">
        <w:tc>
          <w:tcPr>
            <w:tcW w:w="2618" w:type="dxa"/>
            <w:vMerge/>
          </w:tcPr>
          <w:p w14:paraId="2DDDE71B" w14:textId="77777777" w:rsidR="008012E3" w:rsidRDefault="008012E3">
            <w:pPr>
              <w:pStyle w:val="3"/>
              <w:adjustRightInd w:val="0"/>
              <w:spacing w:line="440" w:lineRule="exact"/>
              <w:jc w:val="center"/>
              <w:rPr>
                <w:rFonts w:hAnsi="仿宋_GB2312" w:cs="仿宋_GB2312" w:hint="eastAsia"/>
                <w:szCs w:val="28"/>
              </w:rPr>
            </w:pPr>
          </w:p>
        </w:tc>
        <w:tc>
          <w:tcPr>
            <w:tcW w:w="3625" w:type="dxa"/>
          </w:tcPr>
          <w:p w14:paraId="34F7B2C1" w14:textId="77777777" w:rsidR="008012E3" w:rsidRDefault="00000000">
            <w:pPr>
              <w:pStyle w:val="3"/>
              <w:adjustRightInd w:val="0"/>
              <w:spacing w:line="440" w:lineRule="exact"/>
              <w:jc w:val="both"/>
              <w:rPr>
                <w:rFonts w:hAnsi="仿宋_GB2312" w:cs="仿宋_GB2312" w:hint="eastAsia"/>
                <w:szCs w:val="28"/>
              </w:rPr>
            </w:pPr>
            <w:r>
              <w:rPr>
                <w:rFonts w:hAnsi="仿宋_GB2312" w:cs="仿宋_GB2312" w:hint="eastAsia"/>
                <w:szCs w:val="28"/>
              </w:rPr>
              <w:t>科技工作者参与数量</w:t>
            </w:r>
          </w:p>
        </w:tc>
        <w:tc>
          <w:tcPr>
            <w:tcW w:w="2818" w:type="dxa"/>
          </w:tcPr>
          <w:p w14:paraId="1D915594" w14:textId="77777777" w:rsidR="008012E3" w:rsidRDefault="008012E3">
            <w:pPr>
              <w:pStyle w:val="3"/>
              <w:adjustRightInd w:val="0"/>
              <w:spacing w:line="440" w:lineRule="exact"/>
              <w:jc w:val="both"/>
              <w:rPr>
                <w:rFonts w:hAnsi="仿宋_GB2312" w:cs="仿宋_GB2312" w:hint="eastAsia"/>
                <w:szCs w:val="28"/>
              </w:rPr>
            </w:pPr>
          </w:p>
        </w:tc>
      </w:tr>
      <w:tr w:rsidR="008012E3" w14:paraId="78BA34B7" w14:textId="77777777">
        <w:tc>
          <w:tcPr>
            <w:tcW w:w="2618" w:type="dxa"/>
            <w:vMerge/>
          </w:tcPr>
          <w:p w14:paraId="16E6FDF1" w14:textId="77777777" w:rsidR="008012E3" w:rsidRDefault="008012E3">
            <w:pPr>
              <w:pStyle w:val="3"/>
              <w:adjustRightInd w:val="0"/>
              <w:spacing w:line="440" w:lineRule="exact"/>
              <w:jc w:val="center"/>
              <w:rPr>
                <w:rFonts w:hAnsi="仿宋_GB2312" w:cs="仿宋_GB2312" w:hint="eastAsia"/>
                <w:szCs w:val="28"/>
              </w:rPr>
            </w:pPr>
          </w:p>
        </w:tc>
        <w:tc>
          <w:tcPr>
            <w:tcW w:w="3625" w:type="dxa"/>
          </w:tcPr>
          <w:p w14:paraId="36A8C411" w14:textId="77777777" w:rsidR="008012E3" w:rsidRDefault="00000000">
            <w:pPr>
              <w:pStyle w:val="3"/>
              <w:adjustRightInd w:val="0"/>
              <w:spacing w:line="440" w:lineRule="exact"/>
              <w:jc w:val="both"/>
              <w:rPr>
                <w:rFonts w:hAnsi="仿宋_GB2312" w:cs="仿宋_GB2312" w:hint="eastAsia"/>
                <w:szCs w:val="28"/>
              </w:rPr>
            </w:pPr>
            <w:r>
              <w:rPr>
                <w:rFonts w:hAnsi="仿宋_GB2312" w:cs="仿宋_GB2312" w:hint="eastAsia"/>
                <w:szCs w:val="28"/>
              </w:rPr>
              <w:t>招募科技志愿者数量</w:t>
            </w:r>
          </w:p>
        </w:tc>
        <w:tc>
          <w:tcPr>
            <w:tcW w:w="2818" w:type="dxa"/>
          </w:tcPr>
          <w:p w14:paraId="03769EE4" w14:textId="77777777" w:rsidR="008012E3" w:rsidRDefault="008012E3">
            <w:pPr>
              <w:pStyle w:val="3"/>
              <w:adjustRightInd w:val="0"/>
              <w:spacing w:line="440" w:lineRule="exact"/>
              <w:jc w:val="both"/>
              <w:rPr>
                <w:rFonts w:hAnsi="仿宋_GB2312" w:cs="仿宋_GB2312" w:hint="eastAsia"/>
                <w:szCs w:val="28"/>
              </w:rPr>
            </w:pPr>
          </w:p>
        </w:tc>
      </w:tr>
      <w:tr w:rsidR="008012E3" w14:paraId="1C7F4B69" w14:textId="77777777">
        <w:tc>
          <w:tcPr>
            <w:tcW w:w="2618" w:type="dxa"/>
            <w:vMerge/>
          </w:tcPr>
          <w:p w14:paraId="1A8550E9" w14:textId="77777777" w:rsidR="008012E3" w:rsidRDefault="008012E3">
            <w:pPr>
              <w:pStyle w:val="3"/>
              <w:adjustRightInd w:val="0"/>
              <w:spacing w:line="440" w:lineRule="exact"/>
              <w:jc w:val="center"/>
              <w:rPr>
                <w:rFonts w:hAnsi="仿宋_GB2312" w:cs="仿宋_GB2312" w:hint="eastAsia"/>
                <w:szCs w:val="28"/>
              </w:rPr>
            </w:pPr>
          </w:p>
        </w:tc>
        <w:tc>
          <w:tcPr>
            <w:tcW w:w="3625" w:type="dxa"/>
          </w:tcPr>
          <w:p w14:paraId="077DBB03" w14:textId="77777777" w:rsidR="008012E3" w:rsidRDefault="00000000">
            <w:pPr>
              <w:pStyle w:val="3"/>
              <w:adjustRightInd w:val="0"/>
              <w:spacing w:line="440" w:lineRule="exact"/>
              <w:jc w:val="both"/>
              <w:rPr>
                <w:rFonts w:hAnsi="仿宋_GB2312" w:cs="仿宋_GB2312" w:hint="eastAsia"/>
                <w:szCs w:val="28"/>
              </w:rPr>
            </w:pPr>
            <w:r>
              <w:rPr>
                <w:rFonts w:hAnsi="仿宋_GB2312" w:cs="仿宋_GB2312" w:hint="eastAsia"/>
                <w:szCs w:val="28"/>
              </w:rPr>
              <w:t>其他人员数量</w:t>
            </w:r>
          </w:p>
        </w:tc>
        <w:tc>
          <w:tcPr>
            <w:tcW w:w="2818" w:type="dxa"/>
          </w:tcPr>
          <w:p w14:paraId="7D7C16B0" w14:textId="77777777" w:rsidR="008012E3" w:rsidRDefault="008012E3">
            <w:pPr>
              <w:pStyle w:val="3"/>
              <w:adjustRightInd w:val="0"/>
              <w:spacing w:line="440" w:lineRule="exact"/>
              <w:jc w:val="both"/>
              <w:rPr>
                <w:rFonts w:hAnsi="仿宋_GB2312" w:cs="仿宋_GB2312" w:hint="eastAsia"/>
                <w:szCs w:val="28"/>
              </w:rPr>
            </w:pPr>
          </w:p>
        </w:tc>
      </w:tr>
      <w:tr w:rsidR="008012E3" w14:paraId="3BA6ECF6" w14:textId="77777777">
        <w:tc>
          <w:tcPr>
            <w:tcW w:w="2618" w:type="dxa"/>
            <w:vMerge w:val="restart"/>
          </w:tcPr>
          <w:p w14:paraId="5A7CBD28" w14:textId="77777777" w:rsidR="008012E3" w:rsidRDefault="00000000">
            <w:pPr>
              <w:pStyle w:val="3"/>
              <w:adjustRightInd w:val="0"/>
              <w:spacing w:line="440" w:lineRule="exact"/>
              <w:jc w:val="center"/>
              <w:rPr>
                <w:rFonts w:hAnsi="仿宋_GB2312" w:cs="仿宋_GB2312" w:hint="eastAsia"/>
                <w:szCs w:val="28"/>
              </w:rPr>
            </w:pPr>
            <w:r>
              <w:rPr>
                <w:rFonts w:hAnsi="仿宋_GB2312" w:cs="仿宋_GB2312" w:hint="eastAsia"/>
                <w:szCs w:val="28"/>
              </w:rPr>
              <w:t>科普活动群众</w:t>
            </w:r>
          </w:p>
          <w:p w14:paraId="7E718257" w14:textId="77777777" w:rsidR="008012E3" w:rsidRDefault="00000000">
            <w:pPr>
              <w:pStyle w:val="3"/>
              <w:adjustRightInd w:val="0"/>
              <w:spacing w:line="440" w:lineRule="exact"/>
              <w:jc w:val="center"/>
              <w:rPr>
                <w:rFonts w:hAnsi="仿宋_GB2312" w:cs="仿宋_GB2312" w:hint="eastAsia"/>
                <w:szCs w:val="28"/>
              </w:rPr>
            </w:pPr>
            <w:r>
              <w:rPr>
                <w:rFonts w:hAnsi="仿宋_GB2312" w:cs="仿宋_GB2312" w:hint="eastAsia"/>
                <w:szCs w:val="28"/>
              </w:rPr>
              <w:t>参与数量</w:t>
            </w:r>
          </w:p>
        </w:tc>
        <w:tc>
          <w:tcPr>
            <w:tcW w:w="3625" w:type="dxa"/>
          </w:tcPr>
          <w:p w14:paraId="63A24980" w14:textId="77777777" w:rsidR="008012E3" w:rsidRDefault="00000000">
            <w:pPr>
              <w:pStyle w:val="3"/>
              <w:adjustRightInd w:val="0"/>
              <w:spacing w:line="440" w:lineRule="exact"/>
              <w:jc w:val="both"/>
              <w:rPr>
                <w:rFonts w:hAnsi="仿宋_GB2312" w:cs="仿宋_GB2312" w:hint="eastAsia"/>
                <w:szCs w:val="28"/>
              </w:rPr>
            </w:pPr>
            <w:r>
              <w:rPr>
                <w:rFonts w:hAnsi="仿宋_GB2312" w:cs="仿宋_GB2312" w:hint="eastAsia"/>
                <w:szCs w:val="28"/>
              </w:rPr>
              <w:t>线下活动群众参与数量</w:t>
            </w:r>
          </w:p>
        </w:tc>
        <w:tc>
          <w:tcPr>
            <w:tcW w:w="2818" w:type="dxa"/>
          </w:tcPr>
          <w:p w14:paraId="63EAA41E" w14:textId="77777777" w:rsidR="008012E3" w:rsidRDefault="008012E3">
            <w:pPr>
              <w:pStyle w:val="3"/>
              <w:adjustRightInd w:val="0"/>
              <w:spacing w:line="440" w:lineRule="exact"/>
              <w:jc w:val="both"/>
              <w:rPr>
                <w:rFonts w:hAnsi="仿宋_GB2312" w:cs="仿宋_GB2312" w:hint="eastAsia"/>
                <w:szCs w:val="28"/>
              </w:rPr>
            </w:pPr>
          </w:p>
        </w:tc>
      </w:tr>
      <w:tr w:rsidR="008012E3" w14:paraId="3EDE261B" w14:textId="77777777">
        <w:tc>
          <w:tcPr>
            <w:tcW w:w="2618" w:type="dxa"/>
            <w:vMerge/>
          </w:tcPr>
          <w:p w14:paraId="0DDD7FF3" w14:textId="77777777" w:rsidR="008012E3" w:rsidRDefault="008012E3">
            <w:pPr>
              <w:pStyle w:val="3"/>
              <w:adjustRightInd w:val="0"/>
              <w:spacing w:line="440" w:lineRule="exact"/>
              <w:jc w:val="center"/>
              <w:rPr>
                <w:rFonts w:hAnsi="仿宋_GB2312" w:cs="仿宋_GB2312" w:hint="eastAsia"/>
                <w:szCs w:val="28"/>
              </w:rPr>
            </w:pPr>
          </w:p>
        </w:tc>
        <w:tc>
          <w:tcPr>
            <w:tcW w:w="3625" w:type="dxa"/>
          </w:tcPr>
          <w:p w14:paraId="058233F2" w14:textId="77777777" w:rsidR="008012E3" w:rsidRDefault="00000000">
            <w:pPr>
              <w:pStyle w:val="3"/>
              <w:adjustRightInd w:val="0"/>
              <w:spacing w:line="440" w:lineRule="exact"/>
              <w:jc w:val="both"/>
              <w:rPr>
                <w:rFonts w:hAnsi="仿宋_GB2312" w:cs="仿宋_GB2312" w:hint="eastAsia"/>
                <w:szCs w:val="28"/>
              </w:rPr>
            </w:pPr>
            <w:r>
              <w:rPr>
                <w:rFonts w:hAnsi="仿宋_GB2312" w:cs="仿宋_GB2312" w:hint="eastAsia"/>
                <w:szCs w:val="28"/>
              </w:rPr>
              <w:t>线上活动群众参与数量</w:t>
            </w:r>
          </w:p>
        </w:tc>
        <w:tc>
          <w:tcPr>
            <w:tcW w:w="2818" w:type="dxa"/>
          </w:tcPr>
          <w:p w14:paraId="6F0F73E6" w14:textId="77777777" w:rsidR="008012E3" w:rsidRDefault="008012E3">
            <w:pPr>
              <w:pStyle w:val="3"/>
              <w:adjustRightInd w:val="0"/>
              <w:spacing w:line="440" w:lineRule="exact"/>
              <w:jc w:val="both"/>
              <w:rPr>
                <w:rFonts w:hAnsi="仿宋_GB2312" w:cs="仿宋_GB2312" w:hint="eastAsia"/>
                <w:szCs w:val="28"/>
              </w:rPr>
            </w:pPr>
          </w:p>
        </w:tc>
      </w:tr>
      <w:tr w:rsidR="008012E3" w14:paraId="4A2F30D4" w14:textId="77777777">
        <w:tc>
          <w:tcPr>
            <w:tcW w:w="2618" w:type="dxa"/>
            <w:vMerge w:val="restart"/>
          </w:tcPr>
          <w:p w14:paraId="6B68B4D8" w14:textId="77777777" w:rsidR="008012E3" w:rsidRDefault="00000000">
            <w:pPr>
              <w:pStyle w:val="3"/>
              <w:adjustRightInd w:val="0"/>
              <w:spacing w:line="440" w:lineRule="exact"/>
              <w:jc w:val="center"/>
              <w:rPr>
                <w:rFonts w:hAnsi="仿宋_GB2312" w:cs="仿宋_GB2312" w:hint="eastAsia"/>
                <w:szCs w:val="28"/>
              </w:rPr>
            </w:pPr>
            <w:r>
              <w:rPr>
                <w:rFonts w:hAnsi="仿宋_GB2312" w:cs="仿宋_GB2312" w:hint="eastAsia"/>
                <w:szCs w:val="28"/>
              </w:rPr>
              <w:t>宣传报道情况</w:t>
            </w:r>
          </w:p>
        </w:tc>
        <w:tc>
          <w:tcPr>
            <w:tcW w:w="3625" w:type="dxa"/>
          </w:tcPr>
          <w:p w14:paraId="2AEEB6E9" w14:textId="77777777" w:rsidR="008012E3" w:rsidRDefault="00000000">
            <w:pPr>
              <w:pStyle w:val="3"/>
              <w:adjustRightInd w:val="0"/>
              <w:spacing w:line="440" w:lineRule="exact"/>
              <w:jc w:val="both"/>
              <w:rPr>
                <w:rFonts w:hAnsi="仿宋_GB2312" w:cs="仿宋_GB2312" w:hint="eastAsia"/>
                <w:szCs w:val="28"/>
              </w:rPr>
            </w:pPr>
            <w:r>
              <w:rPr>
                <w:rFonts w:hAnsi="仿宋_GB2312" w:cs="仿宋_GB2312" w:hint="eastAsia"/>
                <w:szCs w:val="28"/>
              </w:rPr>
              <w:t>参与媒体数量</w:t>
            </w:r>
          </w:p>
        </w:tc>
        <w:tc>
          <w:tcPr>
            <w:tcW w:w="2818" w:type="dxa"/>
          </w:tcPr>
          <w:p w14:paraId="22EBC69D" w14:textId="77777777" w:rsidR="008012E3" w:rsidRDefault="008012E3">
            <w:pPr>
              <w:pStyle w:val="3"/>
              <w:adjustRightInd w:val="0"/>
              <w:spacing w:line="440" w:lineRule="exact"/>
              <w:jc w:val="both"/>
              <w:rPr>
                <w:rFonts w:hAnsi="仿宋_GB2312" w:cs="仿宋_GB2312" w:hint="eastAsia"/>
                <w:szCs w:val="28"/>
              </w:rPr>
            </w:pPr>
          </w:p>
        </w:tc>
      </w:tr>
      <w:tr w:rsidR="008012E3" w14:paraId="23BE78AF" w14:textId="77777777">
        <w:tc>
          <w:tcPr>
            <w:tcW w:w="2618" w:type="dxa"/>
            <w:vMerge/>
          </w:tcPr>
          <w:p w14:paraId="0F710CE9" w14:textId="77777777" w:rsidR="008012E3" w:rsidRDefault="008012E3">
            <w:pPr>
              <w:pStyle w:val="3"/>
              <w:adjustRightInd w:val="0"/>
              <w:spacing w:line="440" w:lineRule="exact"/>
              <w:jc w:val="center"/>
              <w:rPr>
                <w:rFonts w:hAnsi="仿宋_GB2312" w:cs="仿宋_GB2312" w:hint="eastAsia"/>
                <w:szCs w:val="28"/>
              </w:rPr>
            </w:pPr>
          </w:p>
        </w:tc>
        <w:tc>
          <w:tcPr>
            <w:tcW w:w="3625" w:type="dxa"/>
          </w:tcPr>
          <w:p w14:paraId="7F08FC97" w14:textId="77777777" w:rsidR="008012E3" w:rsidRDefault="00000000">
            <w:pPr>
              <w:pStyle w:val="3"/>
              <w:adjustRightInd w:val="0"/>
              <w:spacing w:line="440" w:lineRule="exact"/>
              <w:jc w:val="both"/>
              <w:rPr>
                <w:rFonts w:hAnsi="仿宋_GB2312" w:cs="仿宋_GB2312" w:hint="eastAsia"/>
                <w:szCs w:val="28"/>
              </w:rPr>
            </w:pPr>
            <w:r>
              <w:rPr>
                <w:rFonts w:hAnsi="仿宋_GB2312" w:cs="仿宋_GB2312" w:hint="eastAsia"/>
                <w:szCs w:val="28"/>
              </w:rPr>
              <w:t>宣传报道数量</w:t>
            </w:r>
          </w:p>
        </w:tc>
        <w:tc>
          <w:tcPr>
            <w:tcW w:w="2818" w:type="dxa"/>
          </w:tcPr>
          <w:p w14:paraId="16CF24AB" w14:textId="77777777" w:rsidR="008012E3" w:rsidRDefault="008012E3">
            <w:pPr>
              <w:pStyle w:val="3"/>
              <w:adjustRightInd w:val="0"/>
              <w:spacing w:line="440" w:lineRule="exact"/>
              <w:jc w:val="both"/>
              <w:rPr>
                <w:rFonts w:hAnsi="仿宋_GB2312" w:cs="仿宋_GB2312" w:hint="eastAsia"/>
                <w:szCs w:val="28"/>
              </w:rPr>
            </w:pPr>
          </w:p>
        </w:tc>
      </w:tr>
      <w:tr w:rsidR="008012E3" w14:paraId="695541BD" w14:textId="77777777">
        <w:tc>
          <w:tcPr>
            <w:tcW w:w="2618" w:type="dxa"/>
          </w:tcPr>
          <w:p w14:paraId="5D288CC4" w14:textId="77777777" w:rsidR="008012E3" w:rsidRDefault="00000000">
            <w:pPr>
              <w:pStyle w:val="3"/>
              <w:adjustRightInd w:val="0"/>
              <w:spacing w:line="440" w:lineRule="exact"/>
              <w:jc w:val="center"/>
              <w:rPr>
                <w:rFonts w:hAnsi="仿宋_GB2312" w:cs="仿宋_GB2312" w:hint="eastAsia"/>
                <w:szCs w:val="28"/>
              </w:rPr>
            </w:pPr>
            <w:r>
              <w:rPr>
                <w:rFonts w:hAnsi="仿宋_GB2312" w:cs="仿宋_GB2312" w:hint="eastAsia"/>
                <w:szCs w:val="28"/>
              </w:rPr>
              <w:t>活动周期间开放的科普场馆数量</w:t>
            </w:r>
          </w:p>
        </w:tc>
        <w:tc>
          <w:tcPr>
            <w:tcW w:w="3625" w:type="dxa"/>
          </w:tcPr>
          <w:p w14:paraId="77AD2812" w14:textId="77777777" w:rsidR="008012E3" w:rsidRDefault="008012E3">
            <w:pPr>
              <w:pStyle w:val="3"/>
              <w:adjustRightInd w:val="0"/>
              <w:spacing w:line="440" w:lineRule="exact"/>
              <w:jc w:val="both"/>
              <w:rPr>
                <w:rFonts w:hAnsi="仿宋_GB2312" w:cs="仿宋_GB2312" w:hint="eastAsia"/>
                <w:szCs w:val="28"/>
              </w:rPr>
            </w:pPr>
          </w:p>
        </w:tc>
        <w:tc>
          <w:tcPr>
            <w:tcW w:w="2818" w:type="dxa"/>
          </w:tcPr>
          <w:p w14:paraId="48E737D2" w14:textId="77777777" w:rsidR="008012E3" w:rsidRDefault="008012E3">
            <w:pPr>
              <w:pStyle w:val="3"/>
              <w:adjustRightInd w:val="0"/>
              <w:spacing w:line="440" w:lineRule="exact"/>
              <w:jc w:val="both"/>
              <w:rPr>
                <w:rFonts w:hAnsi="仿宋_GB2312" w:cs="仿宋_GB2312" w:hint="eastAsia"/>
                <w:szCs w:val="28"/>
              </w:rPr>
            </w:pPr>
          </w:p>
        </w:tc>
      </w:tr>
      <w:tr w:rsidR="008012E3" w14:paraId="4E20AD8D" w14:textId="77777777">
        <w:tc>
          <w:tcPr>
            <w:tcW w:w="2618" w:type="dxa"/>
          </w:tcPr>
          <w:p w14:paraId="06C7D052" w14:textId="77777777" w:rsidR="008012E3" w:rsidRDefault="00000000">
            <w:pPr>
              <w:pStyle w:val="3"/>
              <w:adjustRightInd w:val="0"/>
              <w:spacing w:line="440" w:lineRule="exact"/>
              <w:jc w:val="center"/>
              <w:rPr>
                <w:rFonts w:hAnsi="仿宋_GB2312" w:cs="仿宋_GB2312" w:hint="eastAsia"/>
                <w:szCs w:val="28"/>
              </w:rPr>
            </w:pPr>
            <w:r>
              <w:rPr>
                <w:rFonts w:hAnsi="仿宋_GB2312" w:cs="仿宋_GB2312" w:hint="eastAsia"/>
                <w:szCs w:val="28"/>
              </w:rPr>
              <w:t>活动周期间开放活动的科研机构数量</w:t>
            </w:r>
          </w:p>
        </w:tc>
        <w:tc>
          <w:tcPr>
            <w:tcW w:w="3625" w:type="dxa"/>
          </w:tcPr>
          <w:p w14:paraId="3A8F9967" w14:textId="77777777" w:rsidR="008012E3" w:rsidRDefault="008012E3">
            <w:pPr>
              <w:pStyle w:val="3"/>
              <w:adjustRightInd w:val="0"/>
              <w:spacing w:line="440" w:lineRule="exact"/>
              <w:jc w:val="both"/>
              <w:rPr>
                <w:rFonts w:hAnsi="仿宋_GB2312" w:cs="仿宋_GB2312" w:hint="eastAsia"/>
                <w:szCs w:val="28"/>
              </w:rPr>
            </w:pPr>
          </w:p>
        </w:tc>
        <w:tc>
          <w:tcPr>
            <w:tcW w:w="2818" w:type="dxa"/>
          </w:tcPr>
          <w:p w14:paraId="31FCE66D" w14:textId="77777777" w:rsidR="008012E3" w:rsidRDefault="008012E3">
            <w:pPr>
              <w:pStyle w:val="3"/>
              <w:adjustRightInd w:val="0"/>
              <w:spacing w:line="440" w:lineRule="exact"/>
              <w:jc w:val="both"/>
              <w:rPr>
                <w:rFonts w:hAnsi="仿宋_GB2312" w:cs="仿宋_GB2312" w:hint="eastAsia"/>
                <w:szCs w:val="28"/>
              </w:rPr>
            </w:pPr>
          </w:p>
        </w:tc>
      </w:tr>
      <w:tr w:rsidR="008012E3" w14:paraId="7E14ACE8" w14:textId="77777777">
        <w:tc>
          <w:tcPr>
            <w:tcW w:w="2618" w:type="dxa"/>
          </w:tcPr>
          <w:p w14:paraId="56AEDEC6" w14:textId="77777777" w:rsidR="008012E3" w:rsidRDefault="00000000">
            <w:pPr>
              <w:pStyle w:val="3"/>
              <w:adjustRightInd w:val="0"/>
              <w:spacing w:line="440" w:lineRule="exact"/>
              <w:jc w:val="center"/>
              <w:rPr>
                <w:rFonts w:hAnsi="仿宋_GB2312" w:cs="仿宋_GB2312" w:hint="eastAsia"/>
                <w:szCs w:val="28"/>
              </w:rPr>
            </w:pPr>
            <w:r>
              <w:rPr>
                <w:rFonts w:hAnsi="仿宋_GB2312" w:cs="仿宋_GB2312" w:hint="eastAsia"/>
                <w:szCs w:val="28"/>
              </w:rPr>
              <w:t>活动周期间开放活动的大学数量</w:t>
            </w:r>
          </w:p>
        </w:tc>
        <w:tc>
          <w:tcPr>
            <w:tcW w:w="3625" w:type="dxa"/>
          </w:tcPr>
          <w:p w14:paraId="0DA548FE" w14:textId="77777777" w:rsidR="008012E3" w:rsidRDefault="008012E3">
            <w:pPr>
              <w:pStyle w:val="3"/>
              <w:adjustRightInd w:val="0"/>
              <w:spacing w:line="440" w:lineRule="exact"/>
              <w:jc w:val="both"/>
              <w:rPr>
                <w:rFonts w:hAnsi="仿宋_GB2312" w:cs="仿宋_GB2312" w:hint="eastAsia"/>
                <w:szCs w:val="28"/>
              </w:rPr>
            </w:pPr>
          </w:p>
        </w:tc>
        <w:tc>
          <w:tcPr>
            <w:tcW w:w="2818" w:type="dxa"/>
          </w:tcPr>
          <w:p w14:paraId="18EE03CE" w14:textId="77777777" w:rsidR="008012E3" w:rsidRDefault="008012E3">
            <w:pPr>
              <w:pStyle w:val="3"/>
              <w:adjustRightInd w:val="0"/>
              <w:spacing w:line="440" w:lineRule="exact"/>
              <w:jc w:val="both"/>
              <w:rPr>
                <w:rFonts w:hAnsi="仿宋_GB2312" w:cs="仿宋_GB2312" w:hint="eastAsia"/>
                <w:szCs w:val="28"/>
              </w:rPr>
            </w:pPr>
          </w:p>
        </w:tc>
      </w:tr>
    </w:tbl>
    <w:p w14:paraId="7A3A2D86" w14:textId="77777777" w:rsidR="008012E3" w:rsidRDefault="008012E3">
      <w:pPr>
        <w:pStyle w:val="3"/>
        <w:adjustRightInd w:val="0"/>
        <w:rPr>
          <w:rFonts w:hAnsi="宋体" w:hint="eastAsia"/>
          <w:color w:val="auto"/>
          <w:sz w:val="32"/>
          <w:szCs w:val="32"/>
        </w:rPr>
      </w:pPr>
    </w:p>
    <w:sectPr w:rsidR="008012E3">
      <w:footerReference w:type="even" r:id="rId7"/>
      <w:footerReference w:type="default" r:id="rId8"/>
      <w:footerReference w:type="first" r:id="rId9"/>
      <w:pgSz w:w="11906" w:h="16838"/>
      <w:pgMar w:top="2098" w:right="1588" w:bottom="851" w:left="1588" w:header="1247" w:footer="1588" w:gutter="0"/>
      <w:cols w:space="720"/>
      <w:titlePg/>
      <w:docGrid w:type="linesAndChars" w:linePitch="289"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CC47D" w14:textId="77777777" w:rsidR="00F8709E" w:rsidRDefault="00F8709E">
      <w:r>
        <w:separator/>
      </w:r>
    </w:p>
  </w:endnote>
  <w:endnote w:type="continuationSeparator" w:id="0">
    <w:p w14:paraId="45024144" w14:textId="77777777" w:rsidR="00F8709E" w:rsidRDefault="00F8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Times New Roman”“">
    <w:altName w:val="宋体"/>
    <w:charset w:val="00"/>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script"/>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2A62B" w14:textId="77777777" w:rsidR="008012E3" w:rsidRDefault="00000000">
    <w:pPr>
      <w:pStyle w:val="a8"/>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14:paraId="2FEDB15D" w14:textId="77777777" w:rsidR="008012E3" w:rsidRDefault="008012E3">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BDB63" w14:textId="77777777" w:rsidR="008012E3" w:rsidRDefault="00000000">
    <w:pPr>
      <w:pStyle w:val="a8"/>
      <w:rPr>
        <w:rStyle w:val="ac"/>
        <w:sz w:val="28"/>
        <w:szCs w:val="28"/>
      </w:rPr>
    </w:pPr>
    <w:r>
      <w:rPr>
        <w:noProof/>
        <w:sz w:val="28"/>
      </w:rPr>
      <mc:AlternateContent>
        <mc:Choice Requires="wps">
          <w:drawing>
            <wp:anchor distT="0" distB="0" distL="114300" distR="114300" simplePos="0" relativeHeight="251659264" behindDoc="0" locked="0" layoutInCell="1" allowOverlap="1" wp14:anchorId="21DB8AFE" wp14:editId="7E6FEA8B">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BC1EA" w14:textId="77777777" w:rsidR="008012E3" w:rsidRDefault="00000000">
                          <w:pPr>
                            <w:pStyle w:val="a8"/>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type w14:anchorId="21DB8AF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205BC1EA" w14:textId="77777777" w:rsidR="008012E3" w:rsidRDefault="00000000">
                    <w:pPr>
                      <w:pStyle w:val="a8"/>
                    </w:pPr>
                    <w:r>
                      <w:fldChar w:fldCharType="begin"/>
                    </w:r>
                    <w:r>
                      <w:instrText xml:space="preserve"> PAGE  \* MERGEFORMAT </w:instrText>
                    </w:r>
                    <w:r>
                      <w:fldChar w:fldCharType="separate"/>
                    </w:r>
                    <w:r>
                      <w:t>2</w:t>
                    </w:r>
                    <w:r>
                      <w:fldChar w:fldCharType="end"/>
                    </w:r>
                  </w:p>
                </w:txbxContent>
              </v:textbox>
              <w10:wrap anchorx="margin"/>
            </v:shape>
          </w:pict>
        </mc:Fallback>
      </mc:AlternateContent>
    </w:r>
  </w:p>
  <w:p w14:paraId="629C2F5E" w14:textId="77777777" w:rsidR="008012E3" w:rsidRDefault="008012E3">
    <w:pPr>
      <w:pStyle w:val="a8"/>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8BD24" w14:textId="77777777" w:rsidR="008012E3" w:rsidRDefault="00000000">
    <w:pPr>
      <w:pStyle w:val="a8"/>
    </w:pPr>
    <w:r>
      <w:rPr>
        <w:noProof/>
      </w:rPr>
      <mc:AlternateContent>
        <mc:Choice Requires="wps">
          <w:drawing>
            <wp:anchor distT="0" distB="0" distL="114300" distR="114300" simplePos="0" relativeHeight="251660288" behindDoc="0" locked="0" layoutInCell="1" allowOverlap="1" wp14:anchorId="2685C026" wp14:editId="742929C6">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348511" w14:textId="77777777" w:rsidR="008012E3" w:rsidRDefault="00000000">
                          <w:pPr>
                            <w:pStyle w:val="a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2685C026"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OQrxOefAQAARQMA&#10;AA4AAAAAAAAAAAAAAAAALgIAAGRycy9lMm9Eb2MueG1sUEsBAi0AFAAGAAgAAAAhAAxK8O7WAAAA&#10;BQEAAA8AAAAAAAAAAAAAAAAA+QMAAGRycy9kb3ducmV2LnhtbFBLBQYAAAAABAAEAPMAAAD8BAAA&#10;AAA=&#10;" filled="f" stroked="f">
              <v:textbox style="mso-fit-shape-to-text:t" inset="0,0,0,0">
                <w:txbxContent>
                  <w:p w14:paraId="6A348511" w14:textId="77777777" w:rsidR="008012E3"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0DA3D" w14:textId="77777777" w:rsidR="00F8709E" w:rsidRDefault="00F8709E">
      <w:r>
        <w:separator/>
      </w:r>
    </w:p>
  </w:footnote>
  <w:footnote w:type="continuationSeparator" w:id="0">
    <w:p w14:paraId="7B935A80" w14:textId="77777777" w:rsidR="00F8709E" w:rsidRDefault="00F87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7"/>
  <w:drawingGridVerticalSpacing w:val="289"/>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M3OGUwOTQwODI3MTc0NWU4OGQ3MWZkNzQ5NzM3MmMifQ=="/>
  </w:docVars>
  <w:rsids>
    <w:rsidRoot w:val="00FB7B1F"/>
    <w:rsid w:val="8ABC7D4C"/>
    <w:rsid w:val="8CFA973F"/>
    <w:rsid w:val="91FFF5A2"/>
    <w:rsid w:val="9AF391EC"/>
    <w:rsid w:val="9D9EB5D3"/>
    <w:rsid w:val="9EFF70C2"/>
    <w:rsid w:val="9F9850E3"/>
    <w:rsid w:val="9FBF8E80"/>
    <w:rsid w:val="9FF3EA2A"/>
    <w:rsid w:val="9FFFB346"/>
    <w:rsid w:val="A1E65DAA"/>
    <w:rsid w:val="A2FFCACB"/>
    <w:rsid w:val="A5DFFA31"/>
    <w:rsid w:val="A5FC79D9"/>
    <w:rsid w:val="A77E8FA4"/>
    <w:rsid w:val="A7DC162C"/>
    <w:rsid w:val="A7FBCB7F"/>
    <w:rsid w:val="AEFD6D8C"/>
    <w:rsid w:val="AFD5C3EE"/>
    <w:rsid w:val="AFFB6AB6"/>
    <w:rsid w:val="AFFE4814"/>
    <w:rsid w:val="B2FFCB1D"/>
    <w:rsid w:val="B4F78C01"/>
    <w:rsid w:val="B73333EE"/>
    <w:rsid w:val="B7BFB40C"/>
    <w:rsid w:val="B7DA7DBC"/>
    <w:rsid w:val="B7F9C0A5"/>
    <w:rsid w:val="B8674D36"/>
    <w:rsid w:val="B975F695"/>
    <w:rsid w:val="B9F78ABB"/>
    <w:rsid w:val="BDB9BC84"/>
    <w:rsid w:val="BDD373DE"/>
    <w:rsid w:val="BDF9BE78"/>
    <w:rsid w:val="BE3A6947"/>
    <w:rsid w:val="BF5B9C2D"/>
    <w:rsid w:val="BF89B637"/>
    <w:rsid w:val="BFDD1613"/>
    <w:rsid w:val="BFDD3494"/>
    <w:rsid w:val="BFDF8893"/>
    <w:rsid w:val="BFF73B94"/>
    <w:rsid w:val="BFFDD0BE"/>
    <w:rsid w:val="BFFF8197"/>
    <w:rsid w:val="C7151927"/>
    <w:rsid w:val="C8BF1FBA"/>
    <w:rsid w:val="CB5CB9D3"/>
    <w:rsid w:val="CE0B19DD"/>
    <w:rsid w:val="CFB66025"/>
    <w:rsid w:val="CFDFD4B8"/>
    <w:rsid w:val="CFFEF75E"/>
    <w:rsid w:val="CFFF8E63"/>
    <w:rsid w:val="D1EF7502"/>
    <w:rsid w:val="D3BB20B3"/>
    <w:rsid w:val="D3FFEEF7"/>
    <w:rsid w:val="D46BF30F"/>
    <w:rsid w:val="D6718DF4"/>
    <w:rsid w:val="D7740E11"/>
    <w:rsid w:val="D7FC0900"/>
    <w:rsid w:val="D7FED8FA"/>
    <w:rsid w:val="D9FAF2F1"/>
    <w:rsid w:val="DBFB67E4"/>
    <w:rsid w:val="DD7D8F7C"/>
    <w:rsid w:val="DDBF240D"/>
    <w:rsid w:val="DDDFF46B"/>
    <w:rsid w:val="DEFE0645"/>
    <w:rsid w:val="DEFF79BF"/>
    <w:rsid w:val="DF3F25F3"/>
    <w:rsid w:val="DF7397D0"/>
    <w:rsid w:val="DFBD1B8A"/>
    <w:rsid w:val="DFBD5E50"/>
    <w:rsid w:val="DFBE851F"/>
    <w:rsid w:val="DFEC31A8"/>
    <w:rsid w:val="E2D902B4"/>
    <w:rsid w:val="E7BEA340"/>
    <w:rsid w:val="E7BEC65B"/>
    <w:rsid w:val="E9BBB0D3"/>
    <w:rsid w:val="E9E47DD3"/>
    <w:rsid w:val="EB2DBCAC"/>
    <w:rsid w:val="EBDC9484"/>
    <w:rsid w:val="EBE3540D"/>
    <w:rsid w:val="EBE745FB"/>
    <w:rsid w:val="EBFE6C0F"/>
    <w:rsid w:val="EDDBF078"/>
    <w:rsid w:val="EE7DF02E"/>
    <w:rsid w:val="EEB7018F"/>
    <w:rsid w:val="EEBDF80C"/>
    <w:rsid w:val="EEDDE5EB"/>
    <w:rsid w:val="EEF922C3"/>
    <w:rsid w:val="EEFF0D71"/>
    <w:rsid w:val="EF0F1987"/>
    <w:rsid w:val="EF7F16CE"/>
    <w:rsid w:val="EFCE5E82"/>
    <w:rsid w:val="EFF75293"/>
    <w:rsid w:val="EFFE4584"/>
    <w:rsid w:val="EFFF26C4"/>
    <w:rsid w:val="F0BFCC9E"/>
    <w:rsid w:val="F2EFD1A0"/>
    <w:rsid w:val="F2FF7C99"/>
    <w:rsid w:val="F2FFC0B2"/>
    <w:rsid w:val="F32D1717"/>
    <w:rsid w:val="F3D9D34F"/>
    <w:rsid w:val="F3DFF940"/>
    <w:rsid w:val="F3EB89A7"/>
    <w:rsid w:val="F5D6F007"/>
    <w:rsid w:val="F6C3DFF6"/>
    <w:rsid w:val="F6F5A9D2"/>
    <w:rsid w:val="F6FF0755"/>
    <w:rsid w:val="F73EDFBC"/>
    <w:rsid w:val="F7557EB5"/>
    <w:rsid w:val="F77F4B9A"/>
    <w:rsid w:val="F79F8DC4"/>
    <w:rsid w:val="F7BED2E1"/>
    <w:rsid w:val="F7D72A1C"/>
    <w:rsid w:val="F7D72B70"/>
    <w:rsid w:val="F7DCE67A"/>
    <w:rsid w:val="F7EDCBC7"/>
    <w:rsid w:val="F7F14077"/>
    <w:rsid w:val="F7F6D828"/>
    <w:rsid w:val="F8F6D578"/>
    <w:rsid w:val="F9BF55D5"/>
    <w:rsid w:val="F9D775F2"/>
    <w:rsid w:val="F9DF225A"/>
    <w:rsid w:val="F9E362D9"/>
    <w:rsid w:val="F9EB4630"/>
    <w:rsid w:val="F9F9FDB1"/>
    <w:rsid w:val="FA72C040"/>
    <w:rsid w:val="FAFA7F48"/>
    <w:rsid w:val="FAFD6F39"/>
    <w:rsid w:val="FB3F0945"/>
    <w:rsid w:val="FBB71EC1"/>
    <w:rsid w:val="FBB7E135"/>
    <w:rsid w:val="FBFFE292"/>
    <w:rsid w:val="FBFFFF1F"/>
    <w:rsid w:val="FC53026E"/>
    <w:rsid w:val="FCFD692D"/>
    <w:rsid w:val="FDBB93F6"/>
    <w:rsid w:val="FDEFDC03"/>
    <w:rsid w:val="FDF591A0"/>
    <w:rsid w:val="FDFFD7FF"/>
    <w:rsid w:val="FDFFECCB"/>
    <w:rsid w:val="FE3F73DA"/>
    <w:rsid w:val="FE7FC0D9"/>
    <w:rsid w:val="FEBE606A"/>
    <w:rsid w:val="FEBF1009"/>
    <w:rsid w:val="FED8CD42"/>
    <w:rsid w:val="FEF3D51A"/>
    <w:rsid w:val="FEF66E0D"/>
    <w:rsid w:val="FEFEB676"/>
    <w:rsid w:val="FF0B3A06"/>
    <w:rsid w:val="FF1EA309"/>
    <w:rsid w:val="FF3B2282"/>
    <w:rsid w:val="FF55D10E"/>
    <w:rsid w:val="FF775C3D"/>
    <w:rsid w:val="FF7F6B3D"/>
    <w:rsid w:val="FFA986E2"/>
    <w:rsid w:val="FFB700C0"/>
    <w:rsid w:val="FFBB228F"/>
    <w:rsid w:val="FFBDC283"/>
    <w:rsid w:val="FFBF0EE6"/>
    <w:rsid w:val="FFBF6583"/>
    <w:rsid w:val="FFCF411A"/>
    <w:rsid w:val="FFD62E8E"/>
    <w:rsid w:val="FFDF8108"/>
    <w:rsid w:val="FFE33626"/>
    <w:rsid w:val="FFEE3AF5"/>
    <w:rsid w:val="FFF72CB0"/>
    <w:rsid w:val="FFFE6C8B"/>
    <w:rsid w:val="FFFF98C0"/>
    <w:rsid w:val="FFFFB772"/>
    <w:rsid w:val="FFFFEDE0"/>
    <w:rsid w:val="00000E55"/>
    <w:rsid w:val="00011D5A"/>
    <w:rsid w:val="00015A28"/>
    <w:rsid w:val="000279CF"/>
    <w:rsid w:val="00032388"/>
    <w:rsid w:val="00054CFA"/>
    <w:rsid w:val="00063E0D"/>
    <w:rsid w:val="00066DB7"/>
    <w:rsid w:val="000817AD"/>
    <w:rsid w:val="000A7231"/>
    <w:rsid w:val="000B1355"/>
    <w:rsid w:val="000B67F1"/>
    <w:rsid w:val="000C4A9B"/>
    <w:rsid w:val="000E6098"/>
    <w:rsid w:val="00104E0B"/>
    <w:rsid w:val="00106902"/>
    <w:rsid w:val="00112C8D"/>
    <w:rsid w:val="0011487F"/>
    <w:rsid w:val="00170796"/>
    <w:rsid w:val="00186D2E"/>
    <w:rsid w:val="001A2095"/>
    <w:rsid w:val="001A4ABA"/>
    <w:rsid w:val="001A757A"/>
    <w:rsid w:val="001B05D7"/>
    <w:rsid w:val="001B7478"/>
    <w:rsid w:val="001E2D4A"/>
    <w:rsid w:val="001E545A"/>
    <w:rsid w:val="001E58CD"/>
    <w:rsid w:val="001F171F"/>
    <w:rsid w:val="001F3937"/>
    <w:rsid w:val="001F7E76"/>
    <w:rsid w:val="00205356"/>
    <w:rsid w:val="002208CD"/>
    <w:rsid w:val="00220F2A"/>
    <w:rsid w:val="00226D87"/>
    <w:rsid w:val="002423D3"/>
    <w:rsid w:val="002426A5"/>
    <w:rsid w:val="00264015"/>
    <w:rsid w:val="002666F7"/>
    <w:rsid w:val="002B6E99"/>
    <w:rsid w:val="002D69C4"/>
    <w:rsid w:val="002E1007"/>
    <w:rsid w:val="003051F7"/>
    <w:rsid w:val="003145D4"/>
    <w:rsid w:val="00316659"/>
    <w:rsid w:val="00325F51"/>
    <w:rsid w:val="00334818"/>
    <w:rsid w:val="00337E9D"/>
    <w:rsid w:val="00346D24"/>
    <w:rsid w:val="00350299"/>
    <w:rsid w:val="00371E0B"/>
    <w:rsid w:val="003821A0"/>
    <w:rsid w:val="00386B2A"/>
    <w:rsid w:val="003911E5"/>
    <w:rsid w:val="003B26B6"/>
    <w:rsid w:val="003B6314"/>
    <w:rsid w:val="003B6A37"/>
    <w:rsid w:val="003D1058"/>
    <w:rsid w:val="003D67C1"/>
    <w:rsid w:val="003F1571"/>
    <w:rsid w:val="00414C74"/>
    <w:rsid w:val="00422659"/>
    <w:rsid w:val="004303FD"/>
    <w:rsid w:val="00435C06"/>
    <w:rsid w:val="00453542"/>
    <w:rsid w:val="00453C62"/>
    <w:rsid w:val="004B3AC4"/>
    <w:rsid w:val="004C1D6C"/>
    <w:rsid w:val="004E6288"/>
    <w:rsid w:val="00507F22"/>
    <w:rsid w:val="00510C38"/>
    <w:rsid w:val="00533B36"/>
    <w:rsid w:val="00554D3D"/>
    <w:rsid w:val="00574A9B"/>
    <w:rsid w:val="005A46CE"/>
    <w:rsid w:val="005F069F"/>
    <w:rsid w:val="00604D72"/>
    <w:rsid w:val="00635BDE"/>
    <w:rsid w:val="006449ED"/>
    <w:rsid w:val="006453D5"/>
    <w:rsid w:val="0067339A"/>
    <w:rsid w:val="006A2681"/>
    <w:rsid w:val="006B09FC"/>
    <w:rsid w:val="006B275C"/>
    <w:rsid w:val="006B502D"/>
    <w:rsid w:val="006B7310"/>
    <w:rsid w:val="006E3532"/>
    <w:rsid w:val="006E6A8C"/>
    <w:rsid w:val="006F1364"/>
    <w:rsid w:val="00702908"/>
    <w:rsid w:val="007134DC"/>
    <w:rsid w:val="00717280"/>
    <w:rsid w:val="007271BF"/>
    <w:rsid w:val="0073653F"/>
    <w:rsid w:val="00744C91"/>
    <w:rsid w:val="00753BBA"/>
    <w:rsid w:val="00753EEF"/>
    <w:rsid w:val="0075524D"/>
    <w:rsid w:val="00770467"/>
    <w:rsid w:val="00775F66"/>
    <w:rsid w:val="007760DF"/>
    <w:rsid w:val="00780E8E"/>
    <w:rsid w:val="007933A7"/>
    <w:rsid w:val="007A3DFF"/>
    <w:rsid w:val="007A3F54"/>
    <w:rsid w:val="007D22F9"/>
    <w:rsid w:val="007E3A70"/>
    <w:rsid w:val="007F6D8F"/>
    <w:rsid w:val="008012E3"/>
    <w:rsid w:val="00834A2F"/>
    <w:rsid w:val="00840FD4"/>
    <w:rsid w:val="008511A2"/>
    <w:rsid w:val="0088756D"/>
    <w:rsid w:val="008A7CBF"/>
    <w:rsid w:val="008D1E56"/>
    <w:rsid w:val="008F20C8"/>
    <w:rsid w:val="00921ECF"/>
    <w:rsid w:val="0092665E"/>
    <w:rsid w:val="00935B8A"/>
    <w:rsid w:val="009406D8"/>
    <w:rsid w:val="00964243"/>
    <w:rsid w:val="00973A04"/>
    <w:rsid w:val="009814F4"/>
    <w:rsid w:val="00990FCD"/>
    <w:rsid w:val="009D6D93"/>
    <w:rsid w:val="009F40EE"/>
    <w:rsid w:val="00A05041"/>
    <w:rsid w:val="00A165AB"/>
    <w:rsid w:val="00A33175"/>
    <w:rsid w:val="00A37675"/>
    <w:rsid w:val="00A37F5D"/>
    <w:rsid w:val="00A47D8A"/>
    <w:rsid w:val="00AA1135"/>
    <w:rsid w:val="00AA73A4"/>
    <w:rsid w:val="00AD4767"/>
    <w:rsid w:val="00B20CCA"/>
    <w:rsid w:val="00B219B9"/>
    <w:rsid w:val="00B227A6"/>
    <w:rsid w:val="00B24C77"/>
    <w:rsid w:val="00B3196C"/>
    <w:rsid w:val="00B32436"/>
    <w:rsid w:val="00B41C17"/>
    <w:rsid w:val="00B505CB"/>
    <w:rsid w:val="00B53544"/>
    <w:rsid w:val="00B8130F"/>
    <w:rsid w:val="00BD794A"/>
    <w:rsid w:val="00BF18C4"/>
    <w:rsid w:val="00C422ED"/>
    <w:rsid w:val="00C63A25"/>
    <w:rsid w:val="00C65191"/>
    <w:rsid w:val="00C65559"/>
    <w:rsid w:val="00C66D96"/>
    <w:rsid w:val="00C71856"/>
    <w:rsid w:val="00C71ADC"/>
    <w:rsid w:val="00C8508E"/>
    <w:rsid w:val="00C870DC"/>
    <w:rsid w:val="00CA40C3"/>
    <w:rsid w:val="00CB6E07"/>
    <w:rsid w:val="00CD2873"/>
    <w:rsid w:val="00CE039D"/>
    <w:rsid w:val="00CF3D2B"/>
    <w:rsid w:val="00D06245"/>
    <w:rsid w:val="00D10902"/>
    <w:rsid w:val="00D10BC9"/>
    <w:rsid w:val="00D14FA4"/>
    <w:rsid w:val="00D16A68"/>
    <w:rsid w:val="00D26F76"/>
    <w:rsid w:val="00D46403"/>
    <w:rsid w:val="00D80595"/>
    <w:rsid w:val="00D963FC"/>
    <w:rsid w:val="00DB5C87"/>
    <w:rsid w:val="00DB6983"/>
    <w:rsid w:val="00DE65F7"/>
    <w:rsid w:val="00DF3F5D"/>
    <w:rsid w:val="00E3314C"/>
    <w:rsid w:val="00E55A2E"/>
    <w:rsid w:val="00E57A0E"/>
    <w:rsid w:val="00E6161E"/>
    <w:rsid w:val="00E66A38"/>
    <w:rsid w:val="00E7200C"/>
    <w:rsid w:val="00E96E3C"/>
    <w:rsid w:val="00EB26CD"/>
    <w:rsid w:val="00EC7F87"/>
    <w:rsid w:val="00EF0B6D"/>
    <w:rsid w:val="00EF624B"/>
    <w:rsid w:val="00EF7EA9"/>
    <w:rsid w:val="00F01778"/>
    <w:rsid w:val="00F2397C"/>
    <w:rsid w:val="00F24770"/>
    <w:rsid w:val="00F270D4"/>
    <w:rsid w:val="00F37506"/>
    <w:rsid w:val="00F77B8A"/>
    <w:rsid w:val="00F81DE2"/>
    <w:rsid w:val="00F8709E"/>
    <w:rsid w:val="00FB3D11"/>
    <w:rsid w:val="00FB6E44"/>
    <w:rsid w:val="00FB7B1F"/>
    <w:rsid w:val="00FD2D77"/>
    <w:rsid w:val="00FD5404"/>
    <w:rsid w:val="00FF3B32"/>
    <w:rsid w:val="059FFF8F"/>
    <w:rsid w:val="09A71146"/>
    <w:rsid w:val="0FD9134C"/>
    <w:rsid w:val="0FDF2998"/>
    <w:rsid w:val="15FB9C09"/>
    <w:rsid w:val="17FF59B2"/>
    <w:rsid w:val="17FFE45F"/>
    <w:rsid w:val="1A9D75A8"/>
    <w:rsid w:val="1B9DEED5"/>
    <w:rsid w:val="1E3EC3AA"/>
    <w:rsid w:val="1FF743F6"/>
    <w:rsid w:val="25756467"/>
    <w:rsid w:val="2DEF3FDD"/>
    <w:rsid w:val="2FA7E26A"/>
    <w:rsid w:val="33FB3EC6"/>
    <w:rsid w:val="347F77BD"/>
    <w:rsid w:val="37EE8F12"/>
    <w:rsid w:val="37FF36CD"/>
    <w:rsid w:val="3AF7D2EF"/>
    <w:rsid w:val="3AFE7468"/>
    <w:rsid w:val="3BE3B71D"/>
    <w:rsid w:val="3BF843AD"/>
    <w:rsid w:val="3C1BA528"/>
    <w:rsid w:val="3D3EB371"/>
    <w:rsid w:val="3DBF3C80"/>
    <w:rsid w:val="3DED6390"/>
    <w:rsid w:val="3E3B1BC5"/>
    <w:rsid w:val="3EFF354C"/>
    <w:rsid w:val="3F339291"/>
    <w:rsid w:val="3F77B6CB"/>
    <w:rsid w:val="3F7F246C"/>
    <w:rsid w:val="3FBDA375"/>
    <w:rsid w:val="3FBFC731"/>
    <w:rsid w:val="3FCDDB3B"/>
    <w:rsid w:val="3FEA657B"/>
    <w:rsid w:val="47FDC809"/>
    <w:rsid w:val="4C910394"/>
    <w:rsid w:val="4F75C50B"/>
    <w:rsid w:val="4F96DB55"/>
    <w:rsid w:val="4FB719B0"/>
    <w:rsid w:val="4FCDB02C"/>
    <w:rsid w:val="4FCF6AC9"/>
    <w:rsid w:val="4FF35671"/>
    <w:rsid w:val="51F58E61"/>
    <w:rsid w:val="51F7081F"/>
    <w:rsid w:val="548DB122"/>
    <w:rsid w:val="557EAE90"/>
    <w:rsid w:val="55E331FF"/>
    <w:rsid w:val="55FE4D14"/>
    <w:rsid w:val="56BFA374"/>
    <w:rsid w:val="56ED1A00"/>
    <w:rsid w:val="57ED934E"/>
    <w:rsid w:val="57FEB33B"/>
    <w:rsid w:val="59BDD214"/>
    <w:rsid w:val="5ADDF77D"/>
    <w:rsid w:val="5B3D7ED5"/>
    <w:rsid w:val="5BFAB9FC"/>
    <w:rsid w:val="5DEE2E26"/>
    <w:rsid w:val="5DEE7708"/>
    <w:rsid w:val="5E2F5F4C"/>
    <w:rsid w:val="5F114828"/>
    <w:rsid w:val="5F1B087B"/>
    <w:rsid w:val="5FACF5D9"/>
    <w:rsid w:val="5FBE903A"/>
    <w:rsid w:val="5FE3D672"/>
    <w:rsid w:val="5FF3EE48"/>
    <w:rsid w:val="5FF715A2"/>
    <w:rsid w:val="5FFA0872"/>
    <w:rsid w:val="5FFC10AD"/>
    <w:rsid w:val="5FFD3E23"/>
    <w:rsid w:val="5FFDDB90"/>
    <w:rsid w:val="5FFF8ED3"/>
    <w:rsid w:val="62672E61"/>
    <w:rsid w:val="635EE4F0"/>
    <w:rsid w:val="63BD4792"/>
    <w:rsid w:val="65BE8869"/>
    <w:rsid w:val="65DBB589"/>
    <w:rsid w:val="65FD7C7B"/>
    <w:rsid w:val="66FB06CB"/>
    <w:rsid w:val="67AFA9FC"/>
    <w:rsid w:val="67DD86A6"/>
    <w:rsid w:val="697F5162"/>
    <w:rsid w:val="6AABF926"/>
    <w:rsid w:val="6BA717BA"/>
    <w:rsid w:val="6BBD5D58"/>
    <w:rsid w:val="6BFF173C"/>
    <w:rsid w:val="6D9BFADD"/>
    <w:rsid w:val="6DE712D1"/>
    <w:rsid w:val="6DEF4D3A"/>
    <w:rsid w:val="6DEF774A"/>
    <w:rsid w:val="6E9FF274"/>
    <w:rsid w:val="6EFDC2AD"/>
    <w:rsid w:val="6F1F1543"/>
    <w:rsid w:val="6F660D60"/>
    <w:rsid w:val="6FBE85FD"/>
    <w:rsid w:val="6FFFBF57"/>
    <w:rsid w:val="71E701C6"/>
    <w:rsid w:val="72F993DD"/>
    <w:rsid w:val="73769898"/>
    <w:rsid w:val="739FCFDF"/>
    <w:rsid w:val="73C738CE"/>
    <w:rsid w:val="73DFFAE5"/>
    <w:rsid w:val="73F506C1"/>
    <w:rsid w:val="73FB173C"/>
    <w:rsid w:val="74C47A01"/>
    <w:rsid w:val="75BDAF97"/>
    <w:rsid w:val="75EE685B"/>
    <w:rsid w:val="75F1F743"/>
    <w:rsid w:val="76399BC3"/>
    <w:rsid w:val="76DD0F63"/>
    <w:rsid w:val="76FB7B6B"/>
    <w:rsid w:val="776F44DA"/>
    <w:rsid w:val="77AFCCD7"/>
    <w:rsid w:val="77DFD950"/>
    <w:rsid w:val="77FF8B0E"/>
    <w:rsid w:val="797654C1"/>
    <w:rsid w:val="79EFFDF4"/>
    <w:rsid w:val="79F73D1B"/>
    <w:rsid w:val="7ADD8F02"/>
    <w:rsid w:val="7B3EB06A"/>
    <w:rsid w:val="7B7F89CD"/>
    <w:rsid w:val="7BAF5563"/>
    <w:rsid w:val="7BB88F84"/>
    <w:rsid w:val="7BBE9FD2"/>
    <w:rsid w:val="7BD71AB5"/>
    <w:rsid w:val="7BEEDDB7"/>
    <w:rsid w:val="7BF56A92"/>
    <w:rsid w:val="7CBD7570"/>
    <w:rsid w:val="7CBF4962"/>
    <w:rsid w:val="7CBFD9AB"/>
    <w:rsid w:val="7D1B8123"/>
    <w:rsid w:val="7D3D49D5"/>
    <w:rsid w:val="7D4FF148"/>
    <w:rsid w:val="7D75F738"/>
    <w:rsid w:val="7DB680B5"/>
    <w:rsid w:val="7DDAB863"/>
    <w:rsid w:val="7DEBF95B"/>
    <w:rsid w:val="7DFE3406"/>
    <w:rsid w:val="7E5B4DA2"/>
    <w:rsid w:val="7E6DCC40"/>
    <w:rsid w:val="7E6E32AE"/>
    <w:rsid w:val="7E7FA140"/>
    <w:rsid w:val="7E7FF7C4"/>
    <w:rsid w:val="7E83CE45"/>
    <w:rsid w:val="7ED522C4"/>
    <w:rsid w:val="7EEFE90C"/>
    <w:rsid w:val="7EFC208B"/>
    <w:rsid w:val="7EFD5C50"/>
    <w:rsid w:val="7EFFC40C"/>
    <w:rsid w:val="7EFFDA90"/>
    <w:rsid w:val="7F1E5D98"/>
    <w:rsid w:val="7F3DC3C0"/>
    <w:rsid w:val="7F578682"/>
    <w:rsid w:val="7F9D99EA"/>
    <w:rsid w:val="7F9F41AD"/>
    <w:rsid w:val="7FA3CF1D"/>
    <w:rsid w:val="7FBF95F0"/>
    <w:rsid w:val="7FDE6D0E"/>
    <w:rsid w:val="7FEEC166"/>
    <w:rsid w:val="7FEFBDEF"/>
    <w:rsid w:val="7FEFC41F"/>
    <w:rsid w:val="7FFAD738"/>
    <w:rsid w:val="7FFDF292"/>
    <w:rsid w:val="7FFEEFCA"/>
    <w:rsid w:val="7FFF366E"/>
    <w:rsid w:val="7FFFAEBC"/>
    <w:rsid w:val="7FFFB639"/>
    <w:rsid w:val="7FFFBD63"/>
    <w:rsid w:val="7FFFC48D"/>
    <w:rsid w:val="7FFFE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E8E1A8"/>
  <w15:docId w15:val="{9EEAEB9B-534D-4EE8-967E-D29A91AB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eastAsia="宋体"/>
      <w:sz w:val="18"/>
      <w:szCs w:val="18"/>
    </w:rPr>
  </w:style>
  <w:style w:type="paragraph" w:styleId="3">
    <w:name w:val="Body Text 3"/>
    <w:basedOn w:val="a"/>
    <w:link w:val="30"/>
    <w:pPr>
      <w:spacing w:line="580" w:lineRule="exact"/>
      <w:jc w:val="left"/>
    </w:pPr>
    <w:rPr>
      <w:rFonts w:ascii="仿宋_GB2312"/>
      <w:color w:val="000000"/>
      <w:sz w:val="28"/>
      <w:szCs w:val="20"/>
    </w:rPr>
  </w:style>
  <w:style w:type="paragraph" w:styleId="a5">
    <w:name w:val="Date"/>
    <w:basedOn w:val="a"/>
    <w:next w:val="a"/>
    <w:link w:val="a6"/>
    <w:qFormat/>
    <w:pPr>
      <w:ind w:leftChars="2500" w:left="100"/>
    </w:pPr>
  </w:style>
  <w:style w:type="paragraph" w:styleId="a7">
    <w:name w:val="Balloon Text"/>
    <w:basedOn w:val="a"/>
    <w:semiHidden/>
    <w:qFormat/>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b">
    <w:name w:val="Table Grid"/>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c">
    <w:name w:val="page number"/>
    <w:basedOn w:val="a0"/>
  </w:style>
  <w:style w:type="character" w:customStyle="1" w:styleId="a4">
    <w:name w:val="文档结构图 字符"/>
    <w:link w:val="a3"/>
    <w:rPr>
      <w:rFonts w:ascii="宋体"/>
      <w:kern w:val="2"/>
      <w:sz w:val="18"/>
      <w:szCs w:val="18"/>
    </w:rPr>
  </w:style>
  <w:style w:type="character" w:customStyle="1" w:styleId="30">
    <w:name w:val="正文文本 3 字符"/>
    <w:link w:val="3"/>
    <w:qFormat/>
    <w:rPr>
      <w:rFonts w:ascii="仿宋_GB2312" w:eastAsia="仿宋_GB2312"/>
      <w:color w:val="000000"/>
      <w:kern w:val="2"/>
      <w:sz w:val="28"/>
    </w:rPr>
  </w:style>
  <w:style w:type="character" w:customStyle="1" w:styleId="a6">
    <w:name w:val="日期 字符"/>
    <w:link w:val="a5"/>
    <w:qFormat/>
    <w:rPr>
      <w:rFonts w:eastAsia="仿宋_GB2312"/>
      <w:kern w:val="2"/>
      <w:sz w:val="32"/>
      <w:szCs w:val="24"/>
    </w:rPr>
  </w:style>
  <w:style w:type="paragraph" w:customStyle="1" w:styleId="CharChar1CharCharCharCharCharCharChar">
    <w:name w:val="Char Char1 Char Char Char Char Char Char Char"/>
    <w:basedOn w:val="a"/>
    <w:qFormat/>
    <w:pPr>
      <w:widowControl/>
      <w:spacing w:after="160" w:line="240" w:lineRule="exact"/>
      <w:jc w:val="left"/>
    </w:pPr>
    <w:rPr>
      <w:rFonts w:ascii="Verdana" w:hAnsi="Verdana" w:cs="”“Times New Roman”“"/>
      <w:kern w:val="0"/>
      <w:sz w:val="24"/>
      <w:szCs w:val="20"/>
      <w:lang w:eastAsia="en-US"/>
    </w:rPr>
  </w:style>
  <w:style w:type="paragraph" w:customStyle="1" w:styleId="CharCharCharCharCharCharCharCharChar3Char">
    <w:name w:val="Char Char Char Char Char Char Char Char Char3 Char"/>
    <w:basedOn w:val="a"/>
    <w:semiHidden/>
    <w:qFormat/>
    <w:pPr>
      <w:widowControl/>
      <w:spacing w:after="160" w:line="240" w:lineRule="exact"/>
      <w:jc w:val="left"/>
    </w:pPr>
    <w:rPr>
      <w:rFonts w:ascii="Verdana" w:hAnsi="Verdana"/>
      <w:kern w:val="0"/>
      <w:sz w:val="20"/>
      <w:szCs w:val="20"/>
      <w:lang w:eastAsia="en-US"/>
    </w:rPr>
  </w:style>
  <w:style w:type="paragraph" w:customStyle="1" w:styleId="Char">
    <w:name w:val="Char"/>
    <w:basedOn w:val="a3"/>
    <w:qFormat/>
    <w:pPr>
      <w:shd w:val="clear" w:color="auto" w:fill="000080"/>
    </w:pPr>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261</Words>
  <Characters>1491</Characters>
  <Application>Microsoft Office Word</Application>
  <DocSecurity>0</DocSecurity>
  <Lines>12</Lines>
  <Paragraphs>3</Paragraphs>
  <ScaleCrop>false</ScaleCrop>
  <Company>Lenovo</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北京市粮食局</dc:title>
  <dc:creator>张强</dc:creator>
  <cp:lastModifiedBy>sonicfox</cp:lastModifiedBy>
  <cp:revision>87</cp:revision>
  <cp:lastPrinted>2023-05-10T22:44:00Z</cp:lastPrinted>
  <dcterms:created xsi:type="dcterms:W3CDTF">2019-04-19T22:12:00Z</dcterms:created>
  <dcterms:modified xsi:type="dcterms:W3CDTF">2024-12-19T23:12:00Z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520B11864BEF4B7CA079D6C82D256948_13</vt:lpwstr>
  </property>
</Properties>
</file>