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北京市国有粮油仓储物流设施备案事项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sz w:val="44"/>
          <w:szCs w:val="44"/>
          <w:lang w:val="en-US" w:eastAsia="zh-CN"/>
        </w:rPr>
        <w:t>告知承诺实施意见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i w:val="0"/>
          <w:caps w:val="0"/>
          <w:color w:val="333333"/>
          <w:spacing w:val="0"/>
          <w:sz w:val="32"/>
          <w:szCs w:val="32"/>
          <w:shd w:val="clear" w:color="auto" w:fill="FFFFFF"/>
          <w:lang w:eastAsia="zh-CN"/>
        </w:rPr>
        <w:t>（征求意见稿）</w:t>
      </w:r>
      <w:r>
        <w:rPr>
          <w:rFonts w:hint="eastAsia" w:ascii="仿宋_GB2312" w:hAnsi="仿宋_GB2312" w:eastAsia="仿宋_GB2312" w:cs="仿宋_GB2312"/>
          <w:b/>
          <w:bCs w:val="0"/>
          <w:i w:val="0"/>
          <w:caps w:val="0"/>
          <w:color w:val="4E4E4E"/>
          <w:spacing w:val="0"/>
          <w:sz w:val="32"/>
          <w:szCs w:val="32"/>
          <w:shd w:val="clear" w:color="auto" w:fill="FFFFFF"/>
        </w:rPr>
        <w:br w:type="textWrapp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　　为贯彻落实《北京市优化营商环境条例》，按照《北京市政务服务事项告知承诺审批管理办法》要求，就</w:t>
      </w:r>
      <w:r>
        <w:rPr>
          <w:rFonts w:hint="eastAsia" w:ascii="仿宋_GB2312" w:hAnsi="仿宋_GB2312" w:eastAsia="仿宋_GB2312" w:cs="仿宋_GB2312"/>
          <w:i w:val="0"/>
          <w:caps w:val="0"/>
          <w:color w:val="auto"/>
          <w:spacing w:val="0"/>
          <w:sz w:val="32"/>
          <w:szCs w:val="32"/>
          <w:shd w:val="clear" w:color="auto" w:fill="FFFFFF"/>
          <w:lang w:eastAsia="zh-CN"/>
        </w:rPr>
        <w:t>北京市国有粮油仓储物流设施备案事项</w:t>
      </w:r>
      <w:r>
        <w:rPr>
          <w:rFonts w:hint="eastAsia" w:ascii="仿宋_GB2312" w:hAnsi="仿宋_GB2312" w:eastAsia="仿宋_GB2312" w:cs="仿宋_GB2312"/>
          <w:i w:val="0"/>
          <w:caps w:val="0"/>
          <w:color w:val="auto"/>
          <w:spacing w:val="0"/>
          <w:sz w:val="32"/>
          <w:szCs w:val="32"/>
          <w:shd w:val="clear" w:color="auto" w:fill="FFFFFF"/>
        </w:rPr>
        <w:t>实行告知承诺，制定本意见。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rPr>
        <w:t>　　</w:t>
      </w:r>
      <w:r>
        <w:rPr>
          <w:rStyle w:val="9"/>
          <w:rFonts w:hint="eastAsia" w:ascii="黑体" w:hAnsi="黑体" w:eastAsia="黑体" w:cs="黑体"/>
          <w:b w:val="0"/>
          <w:bCs w:val="0"/>
          <w:i w:val="0"/>
          <w:caps w:val="0"/>
          <w:color w:val="auto"/>
          <w:spacing w:val="0"/>
          <w:sz w:val="32"/>
          <w:szCs w:val="32"/>
          <w:shd w:val="clear" w:color="auto" w:fill="FFFFFF"/>
        </w:rPr>
        <w:t>一、告知承诺的涵义</w:t>
      </w:r>
      <w:r>
        <w:rPr>
          <w:rFonts w:hint="eastAsia" w:ascii="黑体" w:hAnsi="黑体" w:eastAsia="黑体" w:cs="黑体"/>
          <w:b w:val="0"/>
          <w:bCs w:val="0"/>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本意见所称告知承诺，是指由</w:t>
      </w:r>
      <w:r>
        <w:rPr>
          <w:rFonts w:hint="eastAsia" w:ascii="仿宋_GB2312" w:hAnsi="仿宋_GB2312" w:eastAsia="仿宋_GB2312" w:cs="仿宋_GB2312"/>
          <w:i w:val="0"/>
          <w:caps w:val="0"/>
          <w:color w:val="auto"/>
          <w:spacing w:val="0"/>
          <w:sz w:val="32"/>
          <w:szCs w:val="32"/>
          <w:shd w:val="clear" w:color="auto" w:fill="FFFFFF"/>
          <w:lang w:eastAsia="zh-CN"/>
        </w:rPr>
        <w:t>区级粮食和储备行政管理部门</w:t>
      </w:r>
      <w:r>
        <w:rPr>
          <w:rFonts w:hint="eastAsia" w:ascii="仿宋_GB2312" w:hAnsi="仿宋_GB2312" w:eastAsia="仿宋_GB2312" w:cs="仿宋_GB2312"/>
          <w:i w:val="0"/>
          <w:caps w:val="0"/>
          <w:color w:val="auto"/>
          <w:spacing w:val="0"/>
          <w:sz w:val="32"/>
          <w:szCs w:val="32"/>
          <w:shd w:val="clear" w:color="auto" w:fill="FFFFFF"/>
        </w:rPr>
        <w:t>一次性告知申请人事项办理的标准、申请材料、需要履行的法律责任，申请人以书面（含电子文本）形式承诺其符合办理条件，并承担违反承诺的相应后果，</w:t>
      </w:r>
      <w:r>
        <w:rPr>
          <w:rFonts w:hint="eastAsia" w:ascii="仿宋_GB2312" w:hAnsi="仿宋_GB2312" w:eastAsia="仿宋_GB2312" w:cs="仿宋_GB2312"/>
          <w:i w:val="0"/>
          <w:caps w:val="0"/>
          <w:color w:val="auto"/>
          <w:spacing w:val="0"/>
          <w:sz w:val="32"/>
          <w:szCs w:val="32"/>
          <w:shd w:val="clear" w:color="auto" w:fill="FFFFFF"/>
          <w:lang w:eastAsia="zh-CN"/>
        </w:rPr>
        <w:t>区级粮食和储备行政管理部门</w:t>
      </w:r>
      <w:r>
        <w:rPr>
          <w:rFonts w:hint="eastAsia" w:ascii="仿宋_GB2312" w:hAnsi="仿宋_GB2312" w:eastAsia="仿宋_GB2312" w:cs="仿宋_GB2312"/>
          <w:i w:val="0"/>
          <w:caps w:val="0"/>
          <w:color w:val="auto"/>
          <w:spacing w:val="0"/>
          <w:sz w:val="32"/>
          <w:szCs w:val="32"/>
          <w:shd w:val="clear" w:color="auto" w:fill="FFFFFF"/>
        </w:rPr>
        <w:t>直接作出是否</w:t>
      </w:r>
      <w:r>
        <w:rPr>
          <w:rFonts w:hint="eastAsia" w:ascii="仿宋_GB2312" w:hAnsi="仿宋_GB2312" w:eastAsia="仿宋_GB2312" w:cs="仿宋_GB2312"/>
          <w:i w:val="0"/>
          <w:caps w:val="0"/>
          <w:color w:val="auto"/>
          <w:spacing w:val="0"/>
          <w:sz w:val="32"/>
          <w:szCs w:val="32"/>
          <w:shd w:val="clear" w:color="auto" w:fill="FFFFFF"/>
          <w:lang w:eastAsia="zh-CN"/>
        </w:rPr>
        <w:t>予以备案</w:t>
      </w:r>
      <w:r>
        <w:rPr>
          <w:rFonts w:hint="eastAsia" w:ascii="仿宋_GB2312" w:hAnsi="仿宋_GB2312" w:eastAsia="仿宋_GB2312" w:cs="仿宋_GB2312"/>
          <w:i w:val="0"/>
          <w:caps w:val="0"/>
          <w:color w:val="auto"/>
          <w:spacing w:val="0"/>
          <w:sz w:val="32"/>
          <w:szCs w:val="32"/>
          <w:shd w:val="clear" w:color="auto" w:fill="FFFFFF"/>
        </w:rPr>
        <w:t>的方式。</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申请人可选择告知承诺方式办理，也可选择一般方式办理。</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36"/>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rPr>
        <w:t>二、办理流程</w:t>
      </w:r>
      <w:r>
        <w:rPr>
          <w:rFonts w:hint="eastAsia" w:ascii="黑体" w:hAnsi="黑体" w:eastAsia="黑体" w:cs="黑体"/>
          <w:b w:val="0"/>
          <w:bCs w:val="0"/>
          <w:i w:val="0"/>
          <w:caps w:val="0"/>
          <w:color w:val="auto"/>
          <w:spacing w:val="0"/>
          <w:sz w:val="32"/>
          <w:szCs w:val="32"/>
          <w:shd w:val="clear" w:color="auto" w:fill="FFFFFF"/>
        </w:rPr>
        <w:br w:type="textWrapping"/>
      </w:r>
      <w:r>
        <w:rPr>
          <w:rFonts w:hint="eastAsia" w:ascii="楷体_GB2312" w:hAnsi="楷体_GB2312" w:eastAsia="楷体_GB2312" w:cs="楷体_GB2312"/>
          <w:b/>
          <w:bCs/>
          <w:i w:val="0"/>
          <w:caps w:val="0"/>
          <w:color w:val="auto"/>
          <w:spacing w:val="0"/>
          <w:sz w:val="32"/>
          <w:szCs w:val="32"/>
          <w:shd w:val="clear" w:color="auto" w:fill="FFFFFF"/>
        </w:rPr>
        <w:t>　　（一）一般方式</w:t>
      </w:r>
      <w:r>
        <w:rPr>
          <w:rFonts w:hint="eastAsia" w:ascii="楷体_GB2312" w:hAnsi="楷体_GB2312" w:eastAsia="楷体_GB2312" w:cs="楷体_GB2312"/>
          <w:b/>
          <w:bCs/>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1.提交材料。</w:t>
      </w:r>
      <w:r>
        <w:rPr>
          <w:rFonts w:hint="eastAsia" w:ascii="仿宋_GB2312" w:hAnsi="仿宋_GB2312" w:eastAsia="仿宋_GB2312" w:cs="仿宋_GB2312"/>
          <w:i w:val="0"/>
          <w:caps w:val="0"/>
          <w:color w:val="auto"/>
          <w:spacing w:val="0"/>
          <w:sz w:val="32"/>
          <w:szCs w:val="32"/>
          <w:shd w:val="clear" w:color="auto" w:fill="FFFFFF"/>
        </w:rPr>
        <w:t>申请人办理</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包括粮油仓储物流设施初始备案；粮油仓储单位拆迁、改变用途备案；粮油仓储物流设施行政征收、征用备案；粮油仓储物流设施出租、出借备案），可以通过各区政务服务办事窗口提交现场申请材料，也可以通过北京市政务服务网网上提交申请材料。</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36"/>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区</w:t>
      </w:r>
      <w:r>
        <w:rPr>
          <w:rFonts w:hint="eastAsia" w:ascii="仿宋_GB2312" w:hAnsi="仿宋_GB2312" w:eastAsia="仿宋_GB2312" w:cs="仿宋_GB2312"/>
          <w:sz w:val="32"/>
          <w:lang w:eastAsia="zh-CN"/>
        </w:rPr>
        <w:t>级</w:t>
      </w:r>
      <w:r>
        <w:rPr>
          <w:rFonts w:hint="eastAsia" w:ascii="仿宋_GB2312" w:hAnsi="仿宋_GB2312" w:eastAsia="仿宋_GB2312" w:cs="仿宋_GB2312"/>
          <w:sz w:val="32"/>
        </w:rPr>
        <w:t>粮食和储备行政管理部门现场接收备案材料，材料齐全、符合法定形式的，应当场接收；材料不齐全或不符合法定形式的，应当场一次性告知</w:t>
      </w:r>
      <w:r>
        <w:rPr>
          <w:rFonts w:hint="eastAsia" w:ascii="仿宋_GB2312" w:hAnsi="仿宋_GB2312" w:eastAsia="仿宋_GB2312" w:cs="仿宋_GB2312"/>
          <w:sz w:val="32"/>
          <w:lang w:eastAsia="zh-CN"/>
        </w:rPr>
        <w:t>申请人</w:t>
      </w:r>
      <w:r>
        <w:rPr>
          <w:rFonts w:hint="eastAsia" w:ascii="仿宋_GB2312" w:hAnsi="仿宋_GB2312" w:eastAsia="仿宋_GB2312" w:cs="仿宋_GB2312"/>
          <w:sz w:val="32"/>
        </w:rPr>
        <w:t>需要补正的全部内容。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审查与决定。</w:t>
      </w:r>
      <w:r>
        <w:rPr>
          <w:rFonts w:hint="eastAsia" w:ascii="仿宋_GB2312" w:hAnsi="仿宋_GB2312" w:eastAsia="仿宋_GB2312" w:cs="仿宋_GB2312"/>
          <w:sz w:val="32"/>
        </w:rPr>
        <w:t>区</w:t>
      </w:r>
      <w:r>
        <w:rPr>
          <w:rFonts w:hint="eastAsia" w:ascii="仿宋_GB2312" w:hAnsi="仿宋_GB2312" w:eastAsia="仿宋_GB2312" w:cs="仿宋_GB2312"/>
          <w:sz w:val="32"/>
          <w:lang w:eastAsia="zh-CN"/>
        </w:rPr>
        <w:t>级</w:t>
      </w:r>
      <w:r>
        <w:rPr>
          <w:rFonts w:hint="eastAsia" w:ascii="仿宋_GB2312" w:hAnsi="仿宋_GB2312" w:eastAsia="仿宋_GB2312" w:cs="仿宋_GB2312"/>
          <w:sz w:val="32"/>
        </w:rPr>
        <w:t>粮食和储备行政管理部门</w:t>
      </w:r>
      <w:r>
        <w:rPr>
          <w:rFonts w:hint="eastAsia" w:ascii="仿宋_GB2312" w:hAnsi="仿宋_GB2312" w:eastAsia="仿宋_GB2312" w:cs="仿宋_GB2312"/>
          <w:i w:val="0"/>
          <w:caps w:val="0"/>
          <w:color w:val="auto"/>
          <w:spacing w:val="0"/>
          <w:sz w:val="32"/>
          <w:szCs w:val="32"/>
          <w:shd w:val="clear" w:color="auto" w:fill="FFFFFF"/>
        </w:rPr>
        <w:t>对申请人提交的材料进行审查，对</w:t>
      </w:r>
      <w:r>
        <w:rPr>
          <w:rFonts w:hint="eastAsia" w:ascii="仿宋_GB2312" w:hAnsi="宋体" w:eastAsia="仿宋_GB2312" w:cs="宋体"/>
          <w:kern w:val="0"/>
          <w:sz w:val="32"/>
          <w:szCs w:val="32"/>
        </w:rPr>
        <w:t>符合备案</w:t>
      </w:r>
      <w:r>
        <w:rPr>
          <w:rFonts w:hint="eastAsia" w:ascii="仿宋_GB2312" w:hAnsi="宋体" w:eastAsia="仿宋_GB2312" w:cs="宋体"/>
          <w:kern w:val="0"/>
          <w:sz w:val="32"/>
          <w:szCs w:val="32"/>
          <w:lang w:eastAsia="zh-CN"/>
        </w:rPr>
        <w:t>条件</w:t>
      </w:r>
      <w:r>
        <w:rPr>
          <w:rFonts w:hint="eastAsia" w:ascii="仿宋_GB2312" w:hAnsi="宋体" w:eastAsia="仿宋_GB2312" w:cs="宋体"/>
          <w:kern w:val="0"/>
          <w:sz w:val="32"/>
          <w:szCs w:val="32"/>
        </w:rPr>
        <w:t>的，</w:t>
      </w:r>
      <w:r>
        <w:rPr>
          <w:rFonts w:hint="eastAsia" w:ascii="仿宋_GB2312" w:hAnsi="仿宋_GB2312" w:eastAsia="仿宋_GB2312" w:cs="仿宋_GB2312"/>
          <w:i w:val="0"/>
          <w:caps w:val="0"/>
          <w:color w:val="auto"/>
          <w:spacing w:val="0"/>
          <w:sz w:val="32"/>
          <w:szCs w:val="32"/>
          <w:shd w:val="clear" w:color="auto" w:fill="FFFFFF"/>
        </w:rPr>
        <w:t>予以</w:t>
      </w:r>
      <w:r>
        <w:rPr>
          <w:rFonts w:hint="eastAsia" w:ascii="仿宋_GB2312" w:hAnsi="仿宋_GB2312" w:eastAsia="仿宋_GB2312" w:cs="仿宋_GB2312"/>
          <w:i w:val="0"/>
          <w:caps w:val="0"/>
          <w:color w:val="auto"/>
          <w:spacing w:val="0"/>
          <w:sz w:val="32"/>
          <w:szCs w:val="32"/>
          <w:shd w:val="clear" w:color="auto" w:fill="FFFFFF"/>
          <w:lang w:eastAsia="zh-CN"/>
        </w:rPr>
        <w:t>备案并</w:t>
      </w:r>
      <w:r>
        <w:rPr>
          <w:rFonts w:hint="eastAsia" w:ascii="仿宋_GB2312" w:hAnsi="仿宋_GB2312" w:eastAsia="仿宋_GB2312" w:cs="仿宋_GB2312"/>
          <w:i w:val="0"/>
          <w:caps w:val="0"/>
          <w:color w:val="auto"/>
          <w:spacing w:val="0"/>
          <w:sz w:val="32"/>
          <w:szCs w:val="32"/>
          <w:shd w:val="clear" w:color="auto" w:fill="FFFFFF"/>
          <w:lang w:val="en" w:eastAsia="zh-CN"/>
        </w:rPr>
        <w:t>出具备案通知书</w:t>
      </w:r>
      <w:r>
        <w:rPr>
          <w:rFonts w:hint="eastAsia" w:ascii="仿宋_GB2312" w:hAnsi="仿宋_GB2312" w:eastAsia="仿宋_GB2312" w:cs="仿宋_GB2312"/>
          <w:i w:val="0"/>
          <w:caps w:val="0"/>
          <w:color w:val="auto"/>
          <w:spacing w:val="0"/>
          <w:sz w:val="32"/>
          <w:szCs w:val="32"/>
          <w:shd w:val="clear" w:color="auto" w:fill="FFFFFF"/>
          <w:lang w:eastAsia="zh-CN"/>
        </w:rPr>
        <w:t>；不符合备案条件的，不予以备案</w:t>
      </w:r>
      <w:r>
        <w:rPr>
          <w:rFonts w:hint="eastAsia" w:ascii="仿宋_GB2312" w:hAnsi="仿宋_GB2312" w:eastAsia="仿宋_GB2312" w:cs="仿宋_GB2312"/>
          <w:i w:val="0"/>
          <w:caps w:val="0"/>
          <w:color w:val="auto"/>
          <w:spacing w:val="0"/>
          <w:sz w:val="32"/>
          <w:szCs w:val="32"/>
          <w:shd w:val="clear" w:color="auto" w:fill="FFFFFF"/>
        </w:rPr>
        <w:t>并告知理由</w:t>
      </w:r>
      <w:r>
        <w:rPr>
          <w:rFonts w:hint="eastAsia" w:ascii="仿宋_GB2312" w:hAnsi="仿宋_GB2312" w:eastAsia="仿宋_GB2312" w:cs="仿宋_GB2312"/>
          <w:i w:val="0"/>
          <w:caps w:val="0"/>
          <w:color w:val="auto"/>
          <w:spacing w:val="0"/>
          <w:sz w:val="32"/>
          <w:szCs w:val="32"/>
          <w:shd w:val="clear" w:color="auto" w:fill="FFFFFF"/>
          <w:lang w:eastAsia="zh-CN"/>
        </w:rPr>
        <w:t>。承诺办结时限为</w:t>
      </w:r>
      <w:r>
        <w:rPr>
          <w:rFonts w:hint="eastAsia" w:ascii="仿宋_GB2312" w:hAnsi="仿宋_GB2312" w:eastAsia="仿宋_GB2312" w:cs="仿宋_GB2312"/>
          <w:i w:val="0"/>
          <w:caps w:val="0"/>
          <w:color w:val="auto"/>
          <w:spacing w:val="0"/>
          <w:sz w:val="32"/>
          <w:szCs w:val="32"/>
          <w:shd w:val="clear" w:color="auto" w:fill="FFFFFF"/>
          <w:lang w:val="en-US" w:eastAsia="zh-CN"/>
        </w:rPr>
        <w:t>7</w:t>
      </w:r>
      <w:r>
        <w:rPr>
          <w:rFonts w:hint="eastAsia" w:ascii="仿宋_GB2312" w:hAnsi="仿宋_GB2312" w:eastAsia="仿宋_GB2312" w:cs="仿宋_GB2312"/>
          <w:i w:val="0"/>
          <w:caps w:val="0"/>
          <w:color w:val="auto"/>
          <w:spacing w:val="0"/>
          <w:sz w:val="32"/>
          <w:szCs w:val="32"/>
          <w:shd w:val="clear" w:color="auto" w:fill="FFFFFF"/>
          <w:lang w:eastAsia="zh-CN"/>
        </w:rPr>
        <w:t>个工作日（自受理之日起）。</w:t>
      </w:r>
      <w:r>
        <w:rPr>
          <w:rFonts w:hint="eastAsia" w:ascii="仿宋_GB2312" w:hAnsi="仿宋_GB2312" w:eastAsia="仿宋_GB2312" w:cs="仿宋_GB2312"/>
          <w:i w:val="0"/>
          <w:caps w:val="0"/>
          <w:color w:val="auto"/>
          <w:spacing w:val="0"/>
          <w:sz w:val="32"/>
          <w:szCs w:val="32"/>
          <w:shd w:val="clear" w:color="auto" w:fill="FFFFFF"/>
        </w:rPr>
        <w:t>　　</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cs="仿宋_GB2312"/>
          <w:i w:val="0"/>
          <w:caps w:val="0"/>
          <w:color w:val="auto"/>
          <w:spacing w:val="0"/>
          <w:sz w:val="32"/>
          <w:szCs w:val="32"/>
          <w:shd w:val="clear" w:color="auto" w:fill="FFFFFF"/>
          <w:lang w:val="en-US"/>
        </w:rPr>
      </w:pPr>
      <w:r>
        <w:rPr>
          <w:rFonts w:hint="eastAsia" w:ascii="仿宋_GB2312" w:hAnsi="仿宋_GB2312" w:eastAsia="仿宋_GB2312" w:cs="仿宋_GB2312"/>
          <w:i w:val="0"/>
          <w:caps w:val="0"/>
          <w:color w:val="auto"/>
          <w:spacing w:val="0"/>
          <w:sz w:val="32"/>
          <w:szCs w:val="32"/>
          <w:shd w:val="clear" w:color="auto" w:fill="FFFFFF"/>
        </w:rPr>
        <w:t>3.送达。</w:t>
      </w:r>
      <w:r>
        <w:rPr>
          <w:rFonts w:hint="eastAsia" w:ascii="仿宋_GB2312" w:hAnsi="仿宋_GB2312" w:eastAsia="仿宋_GB2312" w:cs="仿宋_GB2312"/>
          <w:i w:val="0"/>
          <w:caps w:val="0"/>
          <w:color w:val="auto"/>
          <w:spacing w:val="0"/>
          <w:sz w:val="32"/>
          <w:szCs w:val="32"/>
          <w:shd w:val="clear" w:color="auto" w:fill="FFFFFF"/>
          <w:lang w:eastAsia="zh-CN"/>
        </w:rPr>
        <w:t>申请人可</w:t>
      </w:r>
      <w:r>
        <w:rPr>
          <w:rFonts w:hint="eastAsia" w:ascii="仿宋_GB2312" w:hAnsi="仿宋_GB2312" w:eastAsia="仿宋_GB2312" w:cs="仿宋_GB2312"/>
          <w:i w:val="0"/>
          <w:caps w:val="0"/>
          <w:color w:val="auto"/>
          <w:spacing w:val="0"/>
          <w:sz w:val="32"/>
          <w:szCs w:val="32"/>
          <w:shd w:val="clear" w:color="auto" w:fill="FFFFFF"/>
        </w:rPr>
        <w:t>直接到</w:t>
      </w:r>
      <w:r>
        <w:rPr>
          <w:rFonts w:hint="eastAsia" w:ascii="仿宋_GB2312" w:hAnsi="仿宋_GB2312" w:eastAsia="仿宋_GB2312" w:cs="仿宋_GB2312"/>
          <w:i w:val="0"/>
          <w:caps w:val="0"/>
          <w:color w:val="auto"/>
          <w:spacing w:val="0"/>
          <w:sz w:val="32"/>
          <w:szCs w:val="32"/>
          <w:shd w:val="clear" w:color="auto" w:fill="FFFFFF"/>
          <w:lang w:eastAsia="zh-CN"/>
        </w:rPr>
        <w:t>各区政务服务办事窗口</w:t>
      </w:r>
      <w:r>
        <w:rPr>
          <w:rFonts w:hint="eastAsia" w:ascii="仿宋_GB2312" w:hAnsi="仿宋_GB2312" w:eastAsia="仿宋_GB2312" w:cs="仿宋_GB2312"/>
          <w:i w:val="0"/>
          <w:caps w:val="0"/>
          <w:color w:val="auto"/>
          <w:spacing w:val="0"/>
          <w:sz w:val="32"/>
          <w:szCs w:val="32"/>
          <w:shd w:val="clear" w:color="auto" w:fill="FFFFFF"/>
        </w:rPr>
        <w:t>领取</w:t>
      </w:r>
      <w:r>
        <w:rPr>
          <w:rFonts w:hint="eastAsia" w:ascii="仿宋_GB2312" w:hAnsi="仿宋_GB2312" w:eastAsia="仿宋_GB2312" w:cs="仿宋_GB2312"/>
          <w:i w:val="0"/>
          <w:caps w:val="0"/>
          <w:color w:val="auto"/>
          <w:spacing w:val="0"/>
          <w:sz w:val="32"/>
          <w:szCs w:val="32"/>
          <w:shd w:val="clear" w:color="auto" w:fill="FFFFFF"/>
          <w:lang w:eastAsia="zh-CN"/>
        </w:rPr>
        <w:t>备案通知</w:t>
      </w:r>
      <w:r>
        <w:rPr>
          <w:rFonts w:hint="eastAsia" w:ascii="仿宋_GB2312" w:hAnsi="仿宋_GB2312" w:eastAsia="仿宋_GB2312" w:cs="仿宋_GB2312"/>
          <w:i w:val="0"/>
          <w:caps w:val="0"/>
          <w:color w:val="auto"/>
          <w:spacing w:val="0"/>
          <w:sz w:val="32"/>
          <w:szCs w:val="32"/>
          <w:shd w:val="clear" w:color="auto" w:fill="FFFFFF"/>
        </w:rPr>
        <w:t>或通过邮寄方式送达</w:t>
      </w:r>
      <w:r>
        <w:rPr>
          <w:rFonts w:hint="eastAsia" w:ascii="仿宋_GB2312" w:hAnsi="仿宋_GB2312" w:eastAsia="仿宋_GB2312" w:cs="仿宋_GB2312"/>
          <w:i w:val="0"/>
          <w:caps w:val="0"/>
          <w:color w:val="auto"/>
          <w:spacing w:val="0"/>
          <w:sz w:val="32"/>
          <w:szCs w:val="32"/>
          <w:shd w:val="clear" w:color="auto" w:fill="FFFFFF"/>
          <w:lang w:eastAsia="zh-CN"/>
        </w:rPr>
        <w:t>。送达时限为</w:t>
      </w:r>
      <w:r>
        <w:rPr>
          <w:rFonts w:hint="eastAsia" w:ascii="仿宋_GB2312" w:hAnsi="仿宋_GB2312" w:eastAsia="仿宋_GB2312" w:cs="仿宋_GB2312"/>
          <w:i w:val="0"/>
          <w:caps w:val="0"/>
          <w:color w:val="auto"/>
          <w:spacing w:val="0"/>
          <w:sz w:val="32"/>
          <w:szCs w:val="32"/>
          <w:shd w:val="clear" w:color="auto" w:fill="FFFFFF"/>
          <w:lang w:val="en-US" w:eastAsia="zh-CN"/>
        </w:rPr>
        <w:t>2个工作日。</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36"/>
        <w:jc w:val="left"/>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_GB2312" w:hAnsi="楷体_GB2312" w:eastAsia="楷体_GB2312" w:cs="楷体_GB2312"/>
          <w:b/>
          <w:bCs/>
          <w:i w:val="0"/>
          <w:caps w:val="0"/>
          <w:color w:val="auto"/>
          <w:spacing w:val="0"/>
          <w:sz w:val="32"/>
          <w:szCs w:val="32"/>
          <w:shd w:val="clear" w:color="auto" w:fill="FFFFFF"/>
        </w:rPr>
        <w:t>（二）告知承诺方式</w:t>
      </w:r>
      <w:r>
        <w:rPr>
          <w:rFonts w:hint="eastAsia" w:ascii="楷体_GB2312" w:hAnsi="楷体_GB2312" w:eastAsia="楷体_GB2312" w:cs="楷体_GB2312"/>
          <w:b/>
          <w:bCs/>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1.提交材料。申请人</w:t>
      </w:r>
      <w:r>
        <w:rPr>
          <w:rFonts w:hint="eastAsia" w:ascii="仿宋_GB2312" w:hAnsi="仿宋_GB2312" w:eastAsia="仿宋_GB2312" w:cs="仿宋_GB2312"/>
          <w:i w:val="0"/>
          <w:caps w:val="0"/>
          <w:color w:val="auto"/>
          <w:spacing w:val="0"/>
          <w:sz w:val="32"/>
          <w:szCs w:val="32"/>
          <w:shd w:val="clear" w:color="auto" w:fill="FFFFFF"/>
        </w:rPr>
        <w:t>办理</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国有粮油仓储物流设施备案（包括粮油仓储物流设施初始备案；粮油仓储单位拆迁、改变用途备案；粮油仓储物流设施行政征收、征用备案；粮油仓储物流设施出租、出借备案）</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可以通过各区政务服务办事窗口提交现场申请材料，也可以通过北京市政务服务网网上提交申请材料。</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36"/>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审查与决定。</w:t>
      </w:r>
      <w:r>
        <w:rPr>
          <w:rFonts w:hint="eastAsia" w:ascii="仿宋_GB2312" w:hAnsi="仿宋_GB2312" w:eastAsia="仿宋_GB2312" w:cs="仿宋_GB2312"/>
          <w:i w:val="0"/>
          <w:caps w:val="0"/>
          <w:color w:val="auto"/>
          <w:spacing w:val="0"/>
          <w:sz w:val="32"/>
          <w:szCs w:val="32"/>
          <w:shd w:val="clear" w:color="auto" w:fill="FFFFFF"/>
          <w:lang w:eastAsia="zh-CN"/>
        </w:rPr>
        <w:t>申请人</w:t>
      </w:r>
      <w:r>
        <w:rPr>
          <w:rFonts w:hint="eastAsia" w:ascii="仿宋_GB2312" w:hAnsi="仿宋_GB2312" w:eastAsia="仿宋_GB2312" w:cs="仿宋_GB2312"/>
          <w:i w:val="0"/>
          <w:caps w:val="0"/>
          <w:color w:val="auto"/>
          <w:spacing w:val="0"/>
          <w:sz w:val="32"/>
          <w:szCs w:val="32"/>
          <w:shd w:val="clear" w:color="auto" w:fill="FFFFFF"/>
        </w:rPr>
        <w:t>签署告知承诺书后，</w:t>
      </w:r>
      <w:r>
        <w:rPr>
          <w:rFonts w:hint="eastAsia" w:ascii="仿宋_GB2312" w:hAnsi="仿宋_GB2312" w:eastAsia="仿宋_GB2312" w:cs="仿宋_GB2312"/>
          <w:i w:val="0"/>
          <w:caps w:val="0"/>
          <w:color w:val="auto"/>
          <w:spacing w:val="0"/>
          <w:sz w:val="32"/>
          <w:szCs w:val="32"/>
          <w:shd w:val="clear" w:color="auto" w:fill="FFFFFF"/>
          <w:lang w:eastAsia="zh-CN"/>
        </w:rPr>
        <w:t>区级</w:t>
      </w:r>
      <w:r>
        <w:rPr>
          <w:rFonts w:hint="eastAsia" w:ascii="仿宋_GB2312" w:hAnsi="仿宋_GB2312" w:eastAsia="仿宋_GB2312" w:cs="仿宋_GB2312"/>
          <w:i w:val="0"/>
          <w:caps w:val="0"/>
          <w:color w:val="auto"/>
          <w:spacing w:val="0"/>
          <w:sz w:val="32"/>
          <w:szCs w:val="32"/>
          <w:shd w:val="clear" w:color="auto" w:fill="FFFFFF"/>
        </w:rPr>
        <w:t>粮食</w:t>
      </w:r>
      <w:r>
        <w:rPr>
          <w:rFonts w:hint="eastAsia" w:ascii="仿宋_GB2312" w:hAnsi="仿宋_GB2312" w:eastAsia="仿宋_GB2312" w:cs="仿宋_GB2312"/>
          <w:i w:val="0"/>
          <w:caps w:val="0"/>
          <w:color w:val="auto"/>
          <w:spacing w:val="0"/>
          <w:sz w:val="32"/>
          <w:szCs w:val="32"/>
          <w:shd w:val="clear" w:color="auto" w:fill="FFFFFF"/>
          <w:lang w:eastAsia="zh-CN"/>
        </w:rPr>
        <w:t>和储备</w:t>
      </w:r>
      <w:r>
        <w:rPr>
          <w:rFonts w:hint="eastAsia" w:ascii="仿宋_GB2312" w:hAnsi="仿宋_GB2312" w:eastAsia="仿宋_GB2312" w:cs="仿宋_GB2312"/>
          <w:i w:val="0"/>
          <w:caps w:val="0"/>
          <w:color w:val="auto"/>
          <w:spacing w:val="0"/>
          <w:sz w:val="32"/>
          <w:szCs w:val="32"/>
          <w:shd w:val="clear" w:color="auto" w:fill="FFFFFF"/>
        </w:rPr>
        <w:t>行政管理部门应当场予以受理并作出</w:t>
      </w:r>
      <w:r>
        <w:rPr>
          <w:rFonts w:hint="eastAsia" w:ascii="仿宋_GB2312" w:hAnsi="仿宋_GB2312" w:eastAsia="仿宋_GB2312" w:cs="仿宋_GB2312"/>
          <w:i w:val="0"/>
          <w:caps w:val="0"/>
          <w:color w:val="auto"/>
          <w:spacing w:val="0"/>
          <w:sz w:val="32"/>
          <w:szCs w:val="32"/>
          <w:shd w:val="clear" w:color="auto" w:fill="FFFFFF"/>
          <w:lang w:eastAsia="zh-CN"/>
        </w:rPr>
        <w:t>是否准予备案的</w:t>
      </w:r>
      <w:r>
        <w:rPr>
          <w:rFonts w:hint="eastAsia" w:ascii="仿宋_GB2312" w:hAnsi="仿宋_GB2312" w:eastAsia="仿宋_GB2312" w:cs="仿宋_GB2312"/>
          <w:i w:val="0"/>
          <w:caps w:val="0"/>
          <w:color w:val="auto"/>
          <w:spacing w:val="0"/>
          <w:sz w:val="32"/>
          <w:szCs w:val="32"/>
          <w:shd w:val="clear" w:color="auto" w:fill="FFFFFF"/>
        </w:rPr>
        <w:t>决定，网上申请</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，办理时限不得超过0.5个工作日。</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cs="仿宋_GB2312"/>
          <w:i w:val="0"/>
          <w:caps w:val="0"/>
          <w:color w:val="auto"/>
          <w:spacing w:val="0"/>
          <w:sz w:val="32"/>
          <w:szCs w:val="32"/>
          <w:shd w:val="clear" w:color="auto" w:fill="FFFFFF"/>
          <w:lang w:val="en"/>
        </w:rPr>
      </w:pPr>
      <w:r>
        <w:rPr>
          <w:rFonts w:hint="eastAsia" w:ascii="仿宋_GB2312" w:hAnsi="仿宋_GB2312" w:eastAsia="仿宋_GB2312" w:cs="仿宋_GB2312"/>
          <w:i w:val="0"/>
          <w:caps w:val="0"/>
          <w:color w:val="auto"/>
          <w:spacing w:val="0"/>
          <w:sz w:val="32"/>
          <w:szCs w:val="32"/>
          <w:shd w:val="clear" w:color="auto" w:fill="FFFFFF"/>
        </w:rPr>
        <w:t>3.送达。</w:t>
      </w:r>
      <w:r>
        <w:rPr>
          <w:rFonts w:hint="eastAsia" w:ascii="仿宋_GB2312" w:hAnsi="仿宋_GB2312" w:eastAsia="仿宋_GB2312" w:cs="仿宋_GB2312"/>
          <w:i w:val="0"/>
          <w:caps w:val="0"/>
          <w:color w:val="auto"/>
          <w:spacing w:val="0"/>
          <w:sz w:val="32"/>
          <w:szCs w:val="32"/>
          <w:shd w:val="clear" w:color="auto" w:fill="FFFFFF"/>
          <w:lang w:eastAsia="zh-CN"/>
        </w:rPr>
        <w:t>现场办理的，申请人可在各区政务服务办事窗口当场</w:t>
      </w:r>
      <w:r>
        <w:rPr>
          <w:rFonts w:hint="eastAsia" w:ascii="仿宋_GB2312" w:hAnsi="仿宋_GB2312" w:eastAsia="仿宋_GB2312" w:cs="仿宋_GB2312"/>
          <w:i w:val="0"/>
          <w:caps w:val="0"/>
          <w:color w:val="auto"/>
          <w:spacing w:val="0"/>
          <w:sz w:val="32"/>
          <w:szCs w:val="32"/>
          <w:shd w:val="clear" w:color="auto" w:fill="FFFFFF"/>
        </w:rPr>
        <w:t>领取</w:t>
      </w:r>
      <w:r>
        <w:rPr>
          <w:rFonts w:hint="eastAsia" w:ascii="仿宋_GB2312" w:hAnsi="仿宋_GB2312" w:eastAsia="仿宋_GB2312" w:cs="仿宋_GB2312"/>
          <w:i w:val="0"/>
          <w:caps w:val="0"/>
          <w:color w:val="auto"/>
          <w:spacing w:val="0"/>
          <w:sz w:val="32"/>
          <w:szCs w:val="32"/>
          <w:shd w:val="clear" w:color="auto" w:fill="FFFFFF"/>
          <w:lang w:eastAsia="zh-CN"/>
        </w:rPr>
        <w:t>备案通知书</w:t>
      </w:r>
      <w:r>
        <w:rPr>
          <w:rFonts w:hint="eastAsia" w:ascii="仿宋_GB2312" w:hAnsi="仿宋_GB2312" w:eastAsia="仿宋_GB2312" w:cs="仿宋_GB2312"/>
          <w:i w:val="0"/>
          <w:caps w:val="0"/>
          <w:color w:val="auto"/>
          <w:spacing w:val="0"/>
          <w:sz w:val="32"/>
          <w:szCs w:val="32"/>
          <w:shd w:val="clear" w:color="auto" w:fill="FFFFFF"/>
        </w:rPr>
        <w:t>或通过邮寄方式送达</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sz w:val="32"/>
          <w:szCs w:val="32"/>
          <w:lang w:eastAsia="zh-CN"/>
        </w:rPr>
        <w:t>网上申请的，申请人可到各区政务服务办事窗口领取备案通知书或通过邮寄方式送达。送达时限为</w:t>
      </w:r>
      <w:r>
        <w:rPr>
          <w:rFonts w:hint="eastAsia" w:ascii="仿宋_GB2312" w:hAnsi="仿宋_GB2312" w:eastAsia="仿宋_GB2312" w:cs="仿宋_GB2312"/>
          <w:sz w:val="32"/>
          <w:szCs w:val="32"/>
          <w:lang w:val="en-US" w:eastAsia="zh-CN"/>
        </w:rPr>
        <w:t>2个工作日。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rPr>
        <w:t>三、日常监管</w:t>
      </w:r>
      <w:r>
        <w:rPr>
          <w:rFonts w:hint="eastAsia" w:ascii="黑体" w:hAnsi="黑体" w:eastAsia="黑体" w:cs="黑体"/>
          <w:b w:val="0"/>
          <w:bCs w:val="0"/>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（一）</w:t>
      </w:r>
      <w:r>
        <w:rPr>
          <w:rFonts w:hint="eastAsia" w:ascii="仿宋_GB2312" w:hAnsi="仿宋_GB2312" w:eastAsia="仿宋_GB2312" w:cs="仿宋_GB2312"/>
          <w:i w:val="0"/>
          <w:caps w:val="0"/>
          <w:color w:val="auto"/>
          <w:spacing w:val="0"/>
          <w:sz w:val="32"/>
          <w:szCs w:val="32"/>
          <w:shd w:val="clear" w:color="auto" w:fill="FFFFFF"/>
          <w:lang w:eastAsia="zh-CN"/>
        </w:rPr>
        <w:t>通过</w:t>
      </w:r>
      <w:r>
        <w:rPr>
          <w:rFonts w:hint="eastAsia" w:ascii="仿宋_GB2312" w:hAnsi="仿宋_GB2312" w:eastAsia="仿宋_GB2312" w:cs="仿宋_GB2312"/>
          <w:i w:val="0"/>
          <w:caps w:val="0"/>
          <w:color w:val="auto"/>
          <w:spacing w:val="0"/>
          <w:sz w:val="32"/>
          <w:szCs w:val="32"/>
          <w:shd w:val="clear" w:color="auto" w:fill="FFFFFF"/>
        </w:rPr>
        <w:t>告知承诺方式</w:t>
      </w:r>
      <w:r>
        <w:rPr>
          <w:rFonts w:hint="eastAsia" w:ascii="仿宋_GB2312" w:hAnsi="仿宋_GB2312" w:eastAsia="仿宋_GB2312" w:cs="仿宋_GB2312"/>
          <w:i w:val="0"/>
          <w:caps w:val="0"/>
          <w:color w:val="auto"/>
          <w:spacing w:val="0"/>
          <w:sz w:val="32"/>
          <w:szCs w:val="32"/>
          <w:shd w:val="clear" w:color="auto" w:fill="FFFFFF"/>
          <w:lang w:eastAsia="zh-CN"/>
        </w:rPr>
        <w:t>办理</w:t>
      </w:r>
      <w:r>
        <w:rPr>
          <w:rFonts w:hint="eastAsia" w:ascii="仿宋_GB2312" w:hAnsi="仿宋_GB2312" w:eastAsia="仿宋_GB2312" w:cs="仿宋_GB2312"/>
          <w:i w:val="0"/>
          <w:caps w:val="0"/>
          <w:color w:val="auto"/>
          <w:spacing w:val="0"/>
          <w:sz w:val="32"/>
          <w:szCs w:val="32"/>
          <w:shd w:val="clear" w:color="auto" w:fill="FFFFFF"/>
        </w:rPr>
        <w:t>的，</w:t>
      </w:r>
      <w:r>
        <w:rPr>
          <w:rFonts w:hint="eastAsia" w:ascii="仿宋_GB2312" w:hAnsi="仿宋_GB2312" w:eastAsia="仿宋_GB2312" w:cs="仿宋_GB2312"/>
          <w:i w:val="0"/>
          <w:caps w:val="0"/>
          <w:color w:val="auto"/>
          <w:spacing w:val="0"/>
          <w:sz w:val="32"/>
          <w:szCs w:val="32"/>
          <w:shd w:val="clear" w:color="auto" w:fill="FFFFFF"/>
          <w:lang w:eastAsia="zh-CN"/>
        </w:rPr>
        <w:t>区级粮食和储备行政管理部门</w:t>
      </w:r>
      <w:r>
        <w:rPr>
          <w:rFonts w:hint="eastAsia" w:ascii="仿宋_GB2312" w:hAnsi="仿宋_GB2312" w:eastAsia="仿宋_GB2312" w:cs="仿宋_GB2312"/>
          <w:i w:val="0"/>
          <w:caps w:val="0"/>
          <w:color w:val="auto"/>
          <w:spacing w:val="0"/>
          <w:sz w:val="32"/>
          <w:szCs w:val="32"/>
          <w:shd w:val="clear" w:color="auto" w:fill="FFFFFF"/>
        </w:rPr>
        <w:t>在作出相应决定后</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个月内，对申请人的承诺内容是否属实进行抽查</w:t>
      </w:r>
      <w:r>
        <w:rPr>
          <w:rFonts w:hint="eastAsia" w:ascii="仿宋_GB2312" w:hAnsi="仿宋_GB2312" w:eastAsia="仿宋_GB2312" w:cs="仿宋_GB2312"/>
          <w:i w:val="0"/>
          <w:caps w:val="0"/>
          <w:color w:val="auto"/>
          <w:spacing w:val="0"/>
          <w:sz w:val="32"/>
          <w:szCs w:val="32"/>
          <w:shd w:val="clear" w:color="auto" w:fill="FFFFFF"/>
          <w:lang w:eastAsia="zh-CN"/>
        </w:rPr>
        <w:t>核查</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（二）通过核查发现申请人实际情况与承诺内容不符的，区分情况依法依规处理。轻微违诺失信和一般违诺失信的，责令限期整改，逾期不整改或整改后仍未达到条件的，</w:t>
      </w:r>
      <w:r>
        <w:rPr>
          <w:rFonts w:hint="eastAsia" w:ascii="仿宋_GB2312" w:hAnsi="仿宋_GB2312" w:eastAsia="仿宋_GB2312" w:cs="仿宋_GB2312"/>
          <w:i w:val="0"/>
          <w:caps w:val="0"/>
          <w:color w:val="auto"/>
          <w:spacing w:val="0"/>
          <w:sz w:val="32"/>
          <w:szCs w:val="32"/>
          <w:shd w:val="clear" w:color="auto" w:fill="FFFFFF"/>
          <w:lang w:eastAsia="zh-CN"/>
        </w:rPr>
        <w:t>视为未进行备案开展相关活动</w:t>
      </w:r>
      <w:r>
        <w:rPr>
          <w:rFonts w:hint="eastAsia" w:ascii="仿宋_GB2312" w:hAnsi="仿宋_GB2312" w:eastAsia="仿宋_GB2312" w:cs="仿宋_GB2312"/>
          <w:i w:val="0"/>
          <w:caps w:val="0"/>
          <w:color w:val="auto"/>
          <w:spacing w:val="0"/>
          <w:sz w:val="32"/>
          <w:szCs w:val="32"/>
          <w:shd w:val="clear" w:color="auto" w:fill="FFFFFF"/>
        </w:rPr>
        <w:t>；对于严重违诺失信的，依法追究申请人相应法律责任。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核查情况纳入北京市公共信用信息服务平台，实行差异化信用管理。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rPr>
        <w:t>四、信用监管及惩戒措施</w:t>
      </w:r>
      <w:r>
        <w:rPr>
          <w:rFonts w:hint="eastAsia" w:ascii="黑体" w:hAnsi="黑体" w:eastAsia="黑体" w:cs="黑体"/>
          <w:b w:val="0"/>
          <w:bCs w:val="0"/>
          <w:i w:val="0"/>
          <w:caps w:val="0"/>
          <w:color w:val="auto"/>
          <w:spacing w:val="0"/>
          <w:sz w:val="32"/>
          <w:szCs w:val="32"/>
          <w:shd w:val="clear" w:color="auto" w:fill="FFFFFF"/>
        </w:rPr>
        <w:br w:type="textWrapping"/>
      </w:r>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
        <w:t>　　（一）未履行承诺行为分类</w:t>
      </w:r>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
        <w:br w:type="textWrapping"/>
      </w:r>
      <w:r>
        <w:rPr>
          <w:rFonts w:hint="eastAsia" w:ascii="仿宋_GB2312" w:hAnsi="仿宋_GB2312" w:eastAsia="仿宋_GB2312" w:cs="仿宋_GB2312"/>
          <w:i w:val="0"/>
          <w:caps w:val="0"/>
          <w:color w:val="auto"/>
          <w:spacing w:val="0"/>
          <w:sz w:val="32"/>
          <w:szCs w:val="32"/>
          <w:shd w:val="clear" w:color="auto" w:fill="FFFFFF"/>
        </w:rPr>
        <w:t>　　未履行承诺行为分为轻微违诺失信、一般违诺失信和严重违诺失信三种情形。</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轻微违诺失信，是指无故提供</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信息不准确</w:t>
      </w:r>
      <w:r>
        <w:rPr>
          <w:rFonts w:hint="eastAsia" w:ascii="仿宋_GB2312" w:hAnsi="仿宋_GB2312" w:eastAsia="仿宋_GB2312" w:cs="仿宋_GB2312"/>
          <w:i w:val="0"/>
          <w:caps w:val="0"/>
          <w:color w:val="auto"/>
          <w:spacing w:val="0"/>
          <w:sz w:val="32"/>
          <w:szCs w:val="32"/>
          <w:shd w:val="clear" w:color="auto" w:fill="FFFFFF"/>
          <w:lang w:eastAsia="zh-CN"/>
        </w:rPr>
        <w:t>、不完整的行为</w:t>
      </w:r>
      <w:r>
        <w:rPr>
          <w:rFonts w:hint="eastAsia" w:ascii="仿宋_GB2312" w:hAnsi="仿宋_GB2312" w:eastAsia="仿宋_GB2312" w:cs="仿宋_GB2312"/>
          <w:i w:val="0"/>
          <w:caps w:val="0"/>
          <w:color w:val="auto"/>
          <w:spacing w:val="0"/>
          <w:sz w:val="32"/>
          <w:szCs w:val="32"/>
          <w:shd w:val="clear" w:color="auto" w:fill="FFFFFF"/>
        </w:rPr>
        <w:t>。一般违诺失信，是指提供</w:t>
      </w:r>
      <w:r>
        <w:rPr>
          <w:rFonts w:hint="eastAsia" w:ascii="仿宋_GB2312" w:hAnsi="仿宋_GB2312" w:eastAsia="仿宋_GB2312" w:cs="仿宋_GB2312"/>
          <w:i w:val="0"/>
          <w:caps w:val="0"/>
          <w:color w:val="auto"/>
          <w:spacing w:val="0"/>
          <w:sz w:val="32"/>
          <w:szCs w:val="32"/>
          <w:shd w:val="clear" w:color="auto" w:fill="FFFFFF"/>
          <w:lang w:eastAsia="zh-CN"/>
        </w:rPr>
        <w:t>信息</w:t>
      </w:r>
      <w:r>
        <w:rPr>
          <w:rFonts w:hint="eastAsia" w:ascii="仿宋_GB2312" w:hAnsi="仿宋_GB2312" w:eastAsia="仿宋_GB2312" w:cs="仿宋_GB2312"/>
          <w:i w:val="0"/>
          <w:caps w:val="0"/>
          <w:color w:val="auto"/>
          <w:spacing w:val="0"/>
          <w:sz w:val="32"/>
          <w:szCs w:val="32"/>
          <w:shd w:val="clear" w:color="auto" w:fill="FFFFFF"/>
        </w:rPr>
        <w:t>与事实有出入或不能提供必要的准确材料</w:t>
      </w:r>
      <w:r>
        <w:rPr>
          <w:rFonts w:hint="eastAsia" w:ascii="仿宋_GB2312" w:hAnsi="仿宋_GB2312" w:eastAsia="仿宋_GB2312" w:cs="仿宋_GB2312"/>
          <w:i w:val="0"/>
          <w:caps w:val="0"/>
          <w:color w:val="auto"/>
          <w:spacing w:val="0"/>
          <w:sz w:val="32"/>
          <w:szCs w:val="32"/>
          <w:shd w:val="clear" w:color="auto" w:fill="FFFFFF"/>
          <w:lang w:eastAsia="zh-CN"/>
        </w:rPr>
        <w:t>的行为</w:t>
      </w:r>
      <w:r>
        <w:rPr>
          <w:rFonts w:hint="eastAsia" w:ascii="仿宋_GB2312" w:hAnsi="仿宋_GB2312" w:eastAsia="仿宋_GB2312" w:cs="仿宋_GB2312"/>
          <w:i w:val="0"/>
          <w:caps w:val="0"/>
          <w:color w:val="auto"/>
          <w:spacing w:val="0"/>
          <w:sz w:val="32"/>
          <w:szCs w:val="32"/>
          <w:shd w:val="clear" w:color="auto" w:fill="FFFFFF"/>
        </w:rPr>
        <w:t>。严重违诺失信，是指提供虚假</w:t>
      </w:r>
      <w:r>
        <w:rPr>
          <w:rFonts w:hint="eastAsia" w:ascii="仿宋_GB2312" w:hAnsi="仿宋_GB2312" w:eastAsia="仿宋_GB2312" w:cs="仿宋_GB2312"/>
          <w:i w:val="0"/>
          <w:caps w:val="0"/>
          <w:color w:val="auto"/>
          <w:spacing w:val="0"/>
          <w:sz w:val="32"/>
          <w:szCs w:val="32"/>
          <w:shd w:val="clear" w:color="auto" w:fill="FFFFFF"/>
          <w:lang w:eastAsia="zh-CN"/>
        </w:rPr>
        <w:t>信息</w:t>
      </w:r>
      <w:r>
        <w:rPr>
          <w:rFonts w:hint="eastAsia" w:ascii="仿宋_GB2312" w:hAnsi="仿宋_GB2312" w:eastAsia="仿宋_GB2312" w:cs="仿宋_GB2312"/>
          <w:i w:val="0"/>
          <w:caps w:val="0"/>
          <w:color w:val="auto"/>
          <w:spacing w:val="0"/>
          <w:sz w:val="32"/>
          <w:szCs w:val="32"/>
          <w:shd w:val="clear" w:color="auto" w:fill="FFFFFF"/>
        </w:rPr>
        <w:t>、逾期不整改、整改后仍达不到要求</w:t>
      </w:r>
      <w:r>
        <w:rPr>
          <w:rFonts w:hint="eastAsia" w:ascii="仿宋_GB2312" w:hAnsi="仿宋_GB2312" w:eastAsia="仿宋_GB2312" w:cs="仿宋_GB2312"/>
          <w:i w:val="0"/>
          <w:caps w:val="0"/>
          <w:color w:val="auto"/>
          <w:spacing w:val="0"/>
          <w:sz w:val="32"/>
          <w:szCs w:val="32"/>
          <w:shd w:val="clear" w:color="auto" w:fill="FFFFFF"/>
          <w:lang w:eastAsia="zh-CN"/>
        </w:rPr>
        <w:t>的行为</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eastAsia="zh-CN"/>
        </w:rPr>
        <w:t>自申请之日起两</w:t>
      </w:r>
      <w:r>
        <w:rPr>
          <w:rFonts w:hint="eastAsia" w:ascii="仿宋_GB2312" w:hAnsi="仿宋_GB2312" w:eastAsia="仿宋_GB2312" w:cs="仿宋_GB2312"/>
          <w:i w:val="0"/>
          <w:caps w:val="0"/>
          <w:color w:val="auto"/>
          <w:spacing w:val="0"/>
          <w:sz w:val="32"/>
          <w:szCs w:val="32"/>
          <w:shd w:val="clear" w:color="auto" w:fill="FFFFFF"/>
        </w:rPr>
        <w:t>年内，申请人办理</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国有粮油仓储物流设施备案（包括粮油仓储物流设施初始备案；粮油仓储单位拆迁、改变用途备案；粮油仓储物流设施行政征收、征用备案；粮油仓储物流设施出租、出借备案），</w:t>
      </w:r>
      <w:r>
        <w:rPr>
          <w:rFonts w:hint="eastAsia" w:ascii="仿宋_GB2312" w:hAnsi="仿宋_GB2312" w:eastAsia="仿宋_GB2312" w:cs="仿宋_GB2312"/>
          <w:i w:val="0"/>
          <w:caps w:val="0"/>
          <w:color w:val="auto"/>
          <w:spacing w:val="0"/>
          <w:sz w:val="32"/>
          <w:szCs w:val="32"/>
          <w:shd w:val="clear" w:color="auto" w:fill="FFFFFF"/>
        </w:rPr>
        <w:t>累计发生轻微违诺失信行为</w:t>
      </w: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次以上（含）的，按一般违诺失信情节处理；申请人办理</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国有粮油仓储物流设施备案（包括粮油仓储物流设施初始备案；粮油仓储单位拆迁、改变用途备案；粮油仓储物流设施行政征收、征用备案；粮油仓储物流设施出租、出借备案）</w:t>
      </w:r>
      <w:r>
        <w:rPr>
          <w:rFonts w:hint="eastAsia" w:ascii="仿宋_GB2312" w:hAnsi="仿宋_GB2312" w:eastAsia="仿宋_GB2312" w:cs="仿宋_GB2312"/>
          <w:i w:val="0"/>
          <w:caps w:val="0"/>
          <w:color w:val="auto"/>
          <w:spacing w:val="0"/>
          <w:sz w:val="32"/>
          <w:szCs w:val="32"/>
          <w:shd w:val="clear" w:color="auto" w:fill="FFFFFF"/>
        </w:rPr>
        <w:t>累计发生一般违诺失信行为两次以上（含）的，按严重违诺失信情节处理。</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
        <w:t>　　（二）惩戒措施</w:t>
      </w:r>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
        <w:br w:type="textWrapping"/>
      </w:r>
      <w:r>
        <w:rPr>
          <w:rFonts w:hint="eastAsia" w:ascii="仿宋_GB2312" w:hAnsi="仿宋_GB2312" w:eastAsia="仿宋_GB2312" w:cs="仿宋_GB2312"/>
          <w:i w:val="0"/>
          <w:caps w:val="0"/>
          <w:color w:val="auto"/>
          <w:spacing w:val="0"/>
          <w:sz w:val="32"/>
          <w:szCs w:val="32"/>
          <w:shd w:val="clear" w:color="auto" w:fill="FFFFFF"/>
        </w:rPr>
        <w:t>　　轻微违诺失信行为信息纳入北京市公共信用信息服务平台，只记录不公示。</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一般违诺失信行为信息纳入北京市公共信用信息服务平台，并对外公示，公示期最短为一个月，最长为六个月。</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严重违诺失信行为信息纳入北京市公共信用信息服务平台，并对外公示，公示期最短为六个月，最长为一年。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left"/>
        <w:textAlignment w:val="auto"/>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sz w:val="32"/>
          <w:szCs w:val="32"/>
          <w:shd w:val="clear" w:color="auto" w:fill="FFFFFF"/>
        </w:rPr>
        <w:t>公示期届满的违诺失信信息不再公示，未履行违诺失信惩戒的除外。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
        <w:t>（三）失信修复</w:t>
      </w:r>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
        <w:br w:type="textWrapping"/>
      </w:r>
      <w:r>
        <w:rPr>
          <w:rFonts w:hint="eastAsia" w:ascii="仿宋_GB2312" w:hAnsi="仿宋_GB2312" w:eastAsia="仿宋_GB2312" w:cs="仿宋_GB2312"/>
          <w:i w:val="0"/>
          <w:caps w:val="0"/>
          <w:color w:val="auto"/>
          <w:spacing w:val="0"/>
          <w:sz w:val="32"/>
          <w:szCs w:val="32"/>
          <w:shd w:val="clear" w:color="auto" w:fill="FFFFFF"/>
        </w:rPr>
        <w:t>　　申请人可以采取作出信用承诺、完成信用整改等方式进行信用修复。信用修复完成后，可以视情况将公示期相应缩短1</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6个月。对于完成信用修复的申请人，应当停止公示其失信信息，并将违诺失信主体修复信息纳入北京市公共信用信息服务平台。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黑体" w:hAnsi="黑体" w:eastAsia="黑体" w:cs="黑体"/>
          <w:b w:val="0"/>
          <w:bCs w:val="0"/>
          <w:i w:val="0"/>
          <w:caps w:val="0"/>
          <w:color w:val="4E4E4E"/>
          <w:spacing w:val="0"/>
          <w:sz w:val="32"/>
          <w:szCs w:val="32"/>
          <w:shd w:val="clear" w:color="auto" w:fill="FFFFFF"/>
        </w:rPr>
        <w:t>　　五、申诉渠道</w:t>
      </w:r>
      <w:r>
        <w:rPr>
          <w:rFonts w:hint="eastAsia" w:ascii="黑体" w:hAnsi="黑体" w:eastAsia="黑体" w:cs="黑体"/>
          <w:b w:val="0"/>
          <w:bCs w:val="0"/>
          <w:i w:val="0"/>
          <w:caps w:val="0"/>
          <w:color w:val="4E4E4E"/>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申请人对许可过程及决定存在异议的，可以通过12345服务热线电话、部门电话、政府网站等提出有关告知承诺事项的咨询和投诉举报。</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申请人认为北京市公共信用信息服务平台记载的申请人违诺失信信息与事实不符或者依法不应当公开的，可以向市经济信息化部门书面提出异议申请，并提供相关证明材料。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E4E4E"/>
          <w:spacing w:val="0"/>
          <w:sz w:val="32"/>
          <w:szCs w:val="32"/>
          <w:shd w:val="clear" w:color="auto" w:fill="FFFFFF"/>
        </w:rPr>
      </w:pPr>
      <w:r>
        <w:rPr>
          <w:rFonts w:hint="eastAsia" w:ascii="黑体" w:hAnsi="黑体" w:eastAsia="黑体" w:cs="黑体"/>
          <w:b w:val="0"/>
          <w:bCs w:val="0"/>
          <w:i w:val="0"/>
          <w:caps w:val="0"/>
          <w:color w:val="4E4E4E"/>
          <w:spacing w:val="0"/>
          <w:sz w:val="32"/>
          <w:szCs w:val="32"/>
          <w:shd w:val="clear" w:color="auto" w:fill="FFFFFF"/>
        </w:rPr>
        <w:t>六、生效时间</w:t>
      </w:r>
      <w:r>
        <w:rPr>
          <w:rFonts w:hint="eastAsia" w:ascii="黑体" w:hAnsi="黑体" w:eastAsia="黑体" w:cs="黑体"/>
          <w:b w:val="0"/>
          <w:bCs w:val="0"/>
          <w:i w:val="0"/>
          <w:caps w:val="0"/>
          <w:color w:val="4E4E4E"/>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本意见自</w:t>
      </w:r>
      <w:r>
        <w:rPr>
          <w:rFonts w:hint="eastAsia" w:ascii="仿宋_GB2312" w:hAnsi="仿宋_GB2312" w:eastAsia="仿宋_GB2312" w:cs="仿宋_GB2312"/>
          <w:i w:val="0"/>
          <w:caps w:val="0"/>
          <w:color w:val="auto"/>
          <w:spacing w:val="0"/>
          <w:sz w:val="32"/>
          <w:szCs w:val="32"/>
          <w:shd w:val="clear" w:color="auto" w:fill="FFFFFF"/>
          <w:lang w:val="en-US" w:eastAsia="zh-CN"/>
        </w:rPr>
        <w:t>2022年X月X</w:t>
      </w:r>
      <w:r>
        <w:rPr>
          <w:rFonts w:hint="eastAsia" w:ascii="仿宋_GB2312" w:hAnsi="仿宋_GB2312" w:eastAsia="仿宋_GB2312" w:cs="仿宋_GB2312"/>
          <w:i w:val="0"/>
          <w:caps w:val="0"/>
          <w:color w:val="auto"/>
          <w:spacing w:val="0"/>
          <w:sz w:val="32"/>
          <w:szCs w:val="32"/>
          <w:shd w:val="clear" w:color="auto" w:fill="FFFFFF"/>
        </w:rPr>
        <w:t>日起</w:t>
      </w:r>
      <w:r>
        <w:rPr>
          <w:rFonts w:hint="eastAsia" w:ascii="仿宋_GB2312" w:hAnsi="仿宋_GB2312" w:eastAsia="仿宋_GB2312" w:cs="仿宋_GB2312"/>
          <w:i w:val="0"/>
          <w:caps w:val="0"/>
          <w:color w:val="auto"/>
          <w:spacing w:val="0"/>
          <w:sz w:val="32"/>
          <w:szCs w:val="32"/>
          <w:shd w:val="clear" w:color="auto" w:fill="FFFFFF"/>
          <w:lang w:eastAsia="zh-CN"/>
        </w:rPr>
        <w:t>颁布</w:t>
      </w:r>
      <w:r>
        <w:rPr>
          <w:rFonts w:hint="eastAsia" w:ascii="仿宋_GB2312" w:hAnsi="仿宋_GB2312" w:eastAsia="仿宋_GB2312" w:cs="仿宋_GB2312"/>
          <w:i w:val="0"/>
          <w:caps w:val="0"/>
          <w:color w:val="auto"/>
          <w:spacing w:val="0"/>
          <w:sz w:val="32"/>
          <w:szCs w:val="32"/>
          <w:shd w:val="clear" w:color="auto" w:fill="FFFFFF"/>
        </w:rPr>
        <w:t>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仿宋_GB2312" w:eastAsia="仿宋_GB2312" w:cs="仿宋_GB2312"/>
          <w:i w:val="0"/>
          <w:caps w:val="0"/>
          <w:color w:val="4E4E4E"/>
          <w:spacing w:val="0"/>
          <w:sz w:val="32"/>
          <w:szCs w:val="32"/>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仿宋_GB2312" w:eastAsia="仿宋_GB2312" w:cs="仿宋_GB2312"/>
          <w:i w:val="0"/>
          <w:caps w:val="0"/>
          <w:color w:val="4E4E4E"/>
          <w:spacing w:val="0"/>
          <w:sz w:val="32"/>
          <w:szCs w:val="32"/>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仿宋_GB2312" w:eastAsia="仿宋_GB2312" w:cs="仿宋_GB2312"/>
          <w:i w:val="0"/>
          <w:caps w:val="0"/>
          <w:color w:val="4E4E4E"/>
          <w:spacing w:val="0"/>
          <w:sz w:val="32"/>
          <w:szCs w:val="32"/>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仿宋_GB2312" w:eastAsia="仿宋_GB2312" w:cs="仿宋_GB2312"/>
          <w:i w:val="0"/>
          <w:caps w:val="0"/>
          <w:color w:val="4E4E4E"/>
          <w:spacing w:val="0"/>
          <w:sz w:val="32"/>
          <w:szCs w:val="32"/>
          <w:shd w:val="clear" w:color="auto" w:fill="FFFFFF"/>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附件</w:t>
      </w:r>
    </w:p>
    <w:p>
      <w:pPr>
        <w:spacing w:line="560" w:lineRule="exact"/>
        <w:rPr>
          <w:rFonts w:hint="eastAsia" w:ascii="黑体" w:hAnsi="黑体" w:eastAsia="黑体"/>
          <w:sz w:val="32"/>
          <w:szCs w:val="32"/>
        </w:rPr>
      </w:pPr>
    </w:p>
    <w:p>
      <w:pPr>
        <w:spacing w:line="560" w:lineRule="exact"/>
        <w:jc w:val="cente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p>
    <w:p>
      <w:pPr>
        <w:spacing w:line="560" w:lineRule="exact"/>
        <w:jc w:val="cente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p>
    <w:p>
      <w:pPr>
        <w:spacing w:line="560" w:lineRule="exact"/>
        <w:jc w:val="center"/>
        <w:rPr>
          <w:rFonts w:ascii="方正小标宋简体" w:hAnsi="仿宋" w:eastAsia="方正小标宋简体"/>
          <w:kern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国有粮油仓储物流设施备案</w:t>
      </w:r>
      <w:r>
        <w:rPr>
          <w:rFonts w:hint="eastAsia" w:ascii="方正小标宋简体" w:hAnsi="仿宋" w:eastAsia="方正小标宋简体"/>
          <w:kern w:val="0"/>
          <w:sz w:val="44"/>
          <w:szCs w:val="44"/>
        </w:rPr>
        <w:t>告知承诺书</w:t>
      </w:r>
    </w:p>
    <w:p>
      <w:pPr>
        <w:spacing w:before="100" w:beforeAutospacing="1" w:after="100" w:afterAutospacing="1"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一、基本信息</w:t>
      </w:r>
    </w:p>
    <w:p>
      <w:pPr>
        <w:spacing w:line="560" w:lineRule="exact"/>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（一）政府部门</w:t>
      </w:r>
    </w:p>
    <w:p>
      <w:pPr>
        <w:spacing w:line="560" w:lineRule="exac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名称：xx粮食和物资储备局</w:t>
      </w:r>
    </w:p>
    <w:p>
      <w:pPr>
        <w:spacing w:line="560" w:lineRule="exac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咨询方式：010-5557xxxx</w:t>
      </w:r>
    </w:p>
    <w:p>
      <w:pPr>
        <w:spacing w:line="560" w:lineRule="exact"/>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（二）申请人</w:t>
      </w:r>
    </w:p>
    <w:p>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color w:val="333333"/>
          <w:sz w:val="32"/>
          <w:szCs w:val="32"/>
          <w:shd w:val="clear" w:color="auto" w:fill="FFFFFF"/>
        </w:rPr>
        <w:t>名称：</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统一社会信用代码：</w:t>
      </w:r>
      <w:r>
        <w:rPr>
          <w:rFonts w:hint="eastAsia" w:ascii="仿宋_GB2312" w:hAnsi="仿宋_GB2312" w:eastAsia="仿宋_GB2312" w:cs="仿宋_GB2312"/>
          <w:sz w:val="32"/>
          <w:szCs w:val="32"/>
          <w:u w:val="single"/>
        </w:rPr>
        <w:t xml:space="preserve">             </w:t>
      </w:r>
    </w:p>
    <w:p>
      <w:pPr>
        <w:spacing w:line="560" w:lineRule="exact"/>
        <w:rPr>
          <w:rFonts w:hint="eastAsia"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法定代表人：</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联系方式：</w:t>
      </w:r>
      <w:r>
        <w:rPr>
          <w:rFonts w:hint="eastAsia" w:ascii="仿宋_GB2312" w:hAnsi="仿宋_GB2312" w:eastAsia="仿宋_GB2312" w:cs="仿宋_GB2312"/>
          <w:color w:val="333333"/>
          <w:sz w:val="32"/>
          <w:szCs w:val="32"/>
          <w:u w:val="single"/>
          <w:shd w:val="clear" w:color="auto" w:fill="FFFFFF"/>
        </w:rPr>
        <w:t xml:space="preserve">                     </w:t>
      </w:r>
    </w:p>
    <w:p>
      <w:pPr>
        <w:spacing w:line="560" w:lineRule="exact"/>
        <w:rPr>
          <w:rFonts w:hint="eastAsia"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联系人：</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联系方式：</w:t>
      </w:r>
      <w:r>
        <w:rPr>
          <w:rFonts w:hint="eastAsia" w:ascii="仿宋_GB2312" w:hAnsi="仿宋_GB2312" w:eastAsia="仿宋_GB2312" w:cs="仿宋_GB2312"/>
          <w:color w:val="333333"/>
          <w:sz w:val="32"/>
          <w:szCs w:val="32"/>
          <w:u w:val="single"/>
          <w:shd w:val="clear" w:color="auto" w:fill="FFFFFF"/>
        </w:rPr>
        <w:t xml:space="preserve">                     </w:t>
      </w:r>
    </w:p>
    <w:p>
      <w:pPr>
        <w:spacing w:line="560" w:lineRule="exact"/>
        <w:rPr>
          <w:rFonts w:hint="eastAsia"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住所：</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邮编：</w:t>
      </w:r>
      <w:r>
        <w:rPr>
          <w:rFonts w:hint="eastAsia" w:ascii="仿宋_GB2312" w:hAnsi="仿宋_GB2312" w:eastAsia="仿宋_GB2312" w:cs="仿宋_GB2312"/>
          <w:color w:val="333333"/>
          <w:sz w:val="32"/>
          <w:szCs w:val="32"/>
          <w:u w:val="single"/>
          <w:shd w:val="clear" w:color="auto" w:fill="FFFFFF"/>
        </w:rPr>
        <w:t xml:space="preserve">             </w:t>
      </w:r>
    </w:p>
    <w:p>
      <w:pPr>
        <w:spacing w:line="560" w:lineRule="exact"/>
        <w:rPr>
          <w:rFonts w:hint="eastAsia"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仓储设施所在地址：</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仓容（吨）：</w:t>
      </w:r>
      <w:r>
        <w:rPr>
          <w:rFonts w:hint="eastAsia" w:ascii="仿宋_GB2312" w:hAnsi="仿宋_GB2312" w:eastAsia="仿宋_GB2312" w:cs="仿宋_GB2312"/>
          <w:color w:val="333333"/>
          <w:sz w:val="32"/>
          <w:szCs w:val="32"/>
          <w:u w:val="single"/>
          <w:shd w:val="clear" w:color="auto" w:fill="FFFFFF"/>
        </w:rPr>
        <w:t xml:space="preserve">            </w:t>
      </w:r>
    </w:p>
    <w:p>
      <w:pPr>
        <w:spacing w:line="560" w:lineRule="exact"/>
        <w:rPr>
          <w:rFonts w:hint="eastAsia"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仓储单位备案部门：</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 联系电话：</w:t>
      </w:r>
      <w:r>
        <w:rPr>
          <w:rFonts w:hint="eastAsia" w:ascii="仿宋_GB2312" w:hAnsi="仿宋_GB2312" w:eastAsia="仿宋_GB2312" w:cs="仿宋_GB2312"/>
          <w:color w:val="333333"/>
          <w:sz w:val="32"/>
          <w:szCs w:val="32"/>
          <w:u w:val="single"/>
          <w:shd w:val="clear" w:color="auto" w:fill="FFFFFF"/>
        </w:rPr>
        <w:t xml:space="preserve">             </w:t>
      </w:r>
    </w:p>
    <w:p>
      <w:pPr>
        <w:spacing w:before="100" w:beforeAutospacing="1" w:after="100" w:afterAutospacing="1" w:line="560" w:lineRule="exact"/>
        <w:jc w:val="center"/>
        <w:rPr>
          <w:rFonts w:hint="eastAsia" w:ascii="黑体" w:hAnsi="黑体" w:eastAsia="黑体"/>
          <w:sz w:val="44"/>
          <w:szCs w:val="44"/>
        </w:rPr>
      </w:pPr>
    </w:p>
    <w:p>
      <w:pPr>
        <w:spacing w:before="100" w:beforeAutospacing="1" w:after="100" w:afterAutospacing="1" w:line="560" w:lineRule="exact"/>
        <w:jc w:val="center"/>
        <w:rPr>
          <w:rFonts w:hint="eastAsia" w:ascii="黑体" w:hAnsi="黑体" w:eastAsia="黑体"/>
          <w:sz w:val="44"/>
          <w:szCs w:val="44"/>
        </w:rPr>
      </w:pPr>
    </w:p>
    <w:p>
      <w:pPr>
        <w:spacing w:before="100" w:beforeAutospacing="1" w:after="100" w:afterAutospacing="1" w:line="560" w:lineRule="exact"/>
        <w:jc w:val="center"/>
        <w:rPr>
          <w:rFonts w:hint="eastAsia" w:ascii="黑体" w:hAnsi="黑体" w:eastAsia="黑体"/>
          <w:sz w:val="44"/>
          <w:szCs w:val="44"/>
        </w:rPr>
      </w:pPr>
    </w:p>
    <w:p>
      <w:pPr>
        <w:spacing w:before="100" w:beforeAutospacing="1" w:after="100" w:afterAutospacing="1" w:line="560" w:lineRule="exact"/>
        <w:jc w:val="center"/>
        <w:rPr>
          <w:rFonts w:hint="eastAsia" w:ascii="黑体" w:hAnsi="黑体" w:eastAsia="黑体"/>
          <w:sz w:val="44"/>
          <w:szCs w:val="44"/>
        </w:rPr>
      </w:pPr>
    </w:p>
    <w:p>
      <w:pPr>
        <w:spacing w:before="100" w:beforeAutospacing="1" w:after="100" w:afterAutospacing="1" w:line="560" w:lineRule="exact"/>
        <w:jc w:val="center"/>
        <w:rPr>
          <w:rFonts w:hint="eastAsia" w:ascii="黑体" w:hAnsi="黑体" w:eastAsia="黑体"/>
          <w:sz w:val="36"/>
          <w:szCs w:val="36"/>
        </w:rPr>
      </w:pPr>
    </w:p>
    <w:p>
      <w:pPr>
        <w:spacing w:before="100" w:beforeAutospacing="1" w:after="100" w:afterAutospacing="1" w:line="560" w:lineRule="exact"/>
        <w:jc w:val="center"/>
        <w:rPr>
          <w:rFonts w:hint="eastAsia" w:ascii="方正小标宋简体" w:hAnsi="方正小标宋简体" w:eastAsia="方正小标宋简体" w:cs="方正小标宋简体"/>
          <w:sz w:val="36"/>
          <w:szCs w:val="36"/>
          <w:u w:val="single"/>
        </w:rPr>
      </w:pPr>
      <w:r>
        <w:rPr>
          <w:rFonts w:hint="eastAsia" w:ascii="方正小标宋简体" w:hAnsi="方正小标宋简体" w:eastAsia="方正小标宋简体" w:cs="方正小标宋简体"/>
          <w:sz w:val="36"/>
          <w:szCs w:val="36"/>
        </w:rPr>
        <w:t>二、政府部门告知</w:t>
      </w:r>
    </w:p>
    <w:p>
      <w:pPr>
        <w:spacing w:line="56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（一）办理事项</w:t>
      </w:r>
    </w:p>
    <w:p>
      <w:pPr>
        <w:widowControl/>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微软雅黑" w:eastAsia="仿宋_GB2312" w:cs="宋体"/>
          <w:kern w:val="0"/>
          <w:sz w:val="32"/>
          <w:szCs w:val="32"/>
        </w:rPr>
        <w:t>名称：1</w:t>
      </w:r>
      <w:r>
        <w:rPr>
          <w:rFonts w:ascii="仿宋_GB2312" w:hAnsi="微软雅黑" w:eastAsia="仿宋_GB2312" w:cs="宋体"/>
          <w:kern w:val="0"/>
          <w:sz w:val="32"/>
          <w:szCs w:val="32"/>
        </w:rPr>
        <w:t>.</w:t>
      </w:r>
      <w:r>
        <w:rPr>
          <w:rFonts w:hint="eastAsia" w:ascii="仿宋_GB2312" w:hAnsi="仿宋_GB2312" w:eastAsia="仿宋_GB2312" w:cs="仿宋_GB2312"/>
          <w:i w:val="0"/>
          <w:caps w:val="0"/>
          <w:color w:val="auto"/>
          <w:spacing w:val="0"/>
          <w:sz w:val="32"/>
          <w:szCs w:val="32"/>
          <w:shd w:val="clear" w:color="auto" w:fill="FFFFFF"/>
          <w:lang w:eastAsia="zh-CN"/>
        </w:rPr>
        <w:t>粮油仓储物流设施初始备案</w:t>
      </w:r>
    </w:p>
    <w:p>
      <w:pPr>
        <w:widowControl/>
        <w:numPr>
          <w:ilvl w:val="0"/>
          <w:numId w:val="0"/>
        </w:numPr>
        <w:spacing w:line="560" w:lineRule="exact"/>
        <w:ind w:firstLine="1600" w:firstLineChars="500"/>
        <w:rPr>
          <w:rFonts w:hint="eastAsia"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val="en"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粮油仓储单位拆迁、改变用途备案</w:t>
      </w:r>
    </w:p>
    <w:p>
      <w:pPr>
        <w:widowControl/>
        <w:numPr>
          <w:ilvl w:val="0"/>
          <w:numId w:val="0"/>
        </w:numPr>
        <w:spacing w:line="560" w:lineRule="exact"/>
        <w:ind w:firstLine="1600" w:firstLineChars="500"/>
        <w:rPr>
          <w:rFonts w:hint="eastAsia"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i w:val="0"/>
          <w:caps w:val="0"/>
          <w:color w:val="auto"/>
          <w:spacing w:val="0"/>
          <w:sz w:val="32"/>
          <w:szCs w:val="32"/>
          <w:shd w:val="clear" w:color="auto" w:fill="FFFFFF"/>
          <w:lang w:val="en"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粮油仓储物流设施行政征收、征用备案</w:t>
      </w:r>
    </w:p>
    <w:p>
      <w:pPr>
        <w:widowControl/>
        <w:numPr>
          <w:ilvl w:val="0"/>
          <w:numId w:val="0"/>
        </w:numPr>
        <w:spacing w:line="560" w:lineRule="exact"/>
        <w:ind w:firstLine="1600" w:firstLineChars="500"/>
        <w:rPr>
          <w:rFonts w:ascii="仿宋_GB2312" w:hAnsi="微软雅黑" w:eastAsia="仿宋_GB2312" w:cs="宋体"/>
          <w:kern w:val="0"/>
          <w:sz w:val="32"/>
          <w:szCs w:val="32"/>
        </w:rPr>
      </w:pPr>
      <w:r>
        <w:rPr>
          <w:rFonts w:hint="default" w:ascii="仿宋_GB2312" w:hAnsi="仿宋_GB2312" w:eastAsia="仿宋_GB2312" w:cs="仿宋_GB2312"/>
          <w:i w:val="0"/>
          <w:caps w:val="0"/>
          <w:color w:val="auto"/>
          <w:spacing w:val="0"/>
          <w:sz w:val="32"/>
          <w:szCs w:val="32"/>
          <w:shd w:val="clear" w:color="auto" w:fill="FFFFFF"/>
          <w:lang w:val="en"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粮油仓储物流设施出租、出借备案</w:t>
      </w:r>
    </w:p>
    <w:p>
      <w:pPr>
        <w:spacing w:line="560" w:lineRule="exact"/>
        <w:ind w:firstLine="640" w:firstLineChars="200"/>
        <w:rPr>
          <w:rFonts w:ascii="黑体" w:hAnsi="黑体" w:eastAsia="黑体" w:cs="仿宋_GB2312"/>
          <w:color w:val="333333"/>
          <w:sz w:val="32"/>
          <w:szCs w:val="32"/>
          <w:shd w:val="clear" w:color="auto" w:fill="FFFFFF"/>
        </w:rPr>
      </w:pPr>
      <w:bookmarkStart w:id="0" w:name="26"/>
      <w:r>
        <w:rPr>
          <w:rFonts w:hint="eastAsia" w:ascii="黑体" w:hAnsi="黑体" w:eastAsia="黑体" w:cs="仿宋_GB2312"/>
          <w:color w:val="333333"/>
          <w:sz w:val="32"/>
          <w:szCs w:val="32"/>
          <w:shd w:val="clear" w:color="auto" w:fill="FFFFFF"/>
        </w:rPr>
        <w:t>（二）</w:t>
      </w:r>
      <w:bookmarkEnd w:id="0"/>
      <w:r>
        <w:rPr>
          <w:rFonts w:hint="eastAsia" w:ascii="黑体" w:hAnsi="黑体" w:eastAsia="黑体" w:cs="仿宋_GB2312"/>
          <w:color w:val="333333"/>
          <w:sz w:val="32"/>
          <w:szCs w:val="32"/>
          <w:shd w:val="clear" w:color="auto" w:fill="FFFFFF"/>
        </w:rPr>
        <w:t>事项依据</w:t>
      </w:r>
    </w:p>
    <w:p>
      <w:pPr>
        <w:widowControl/>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仿宋" w:eastAsia="仿宋_GB2312"/>
          <w:sz w:val="32"/>
          <w:szCs w:val="32"/>
        </w:rPr>
        <w:t>1．</w:t>
      </w:r>
      <w:r>
        <w:rPr>
          <w:rFonts w:hint="eastAsia" w:ascii="仿宋_GB2312" w:hAnsi="宋体" w:eastAsia="仿宋_GB2312" w:cs="宋体"/>
          <w:kern w:val="0"/>
          <w:sz w:val="32"/>
          <w:szCs w:val="32"/>
        </w:rPr>
        <w:t>《国有粮油仓储物流设施保护办法》</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国家发展和改革委员会令2016年第40号</w:t>
      </w:r>
      <w:r>
        <w:rPr>
          <w:rFonts w:hint="eastAsia" w:ascii="仿宋_GB2312" w:hAnsi="宋体" w:eastAsia="仿宋_GB2312" w:cs="宋体"/>
          <w:kern w:val="0"/>
          <w:sz w:val="32"/>
          <w:szCs w:val="32"/>
          <w:lang w:eastAsia="zh-CN"/>
        </w:rPr>
        <w:t>）</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2．《北京市国有粮油仓储物流设施备案管理办法》（京粮发〔2016〕87号</w:t>
      </w:r>
    </w:p>
    <w:p>
      <w:pPr>
        <w:spacing w:line="560" w:lineRule="exact"/>
        <w:ind w:firstLine="640" w:firstLineChars="200"/>
        <w:rPr>
          <w:rFonts w:ascii="黑体" w:hAnsi="黑体" w:eastAsia="黑体" w:cs="仿宋_GB2312"/>
          <w:color w:val="333333"/>
          <w:sz w:val="32"/>
          <w:szCs w:val="32"/>
          <w:shd w:val="clear" w:color="auto" w:fill="FFFFFF"/>
        </w:rPr>
      </w:pPr>
      <w:bookmarkStart w:id="1" w:name="27"/>
      <w:r>
        <w:rPr>
          <w:rFonts w:hint="eastAsia" w:ascii="黑体" w:hAnsi="黑体" w:eastAsia="黑体" w:cs="仿宋_GB2312"/>
          <w:color w:val="333333"/>
          <w:sz w:val="32"/>
          <w:szCs w:val="32"/>
          <w:shd w:val="clear" w:color="auto" w:fill="FFFFFF"/>
        </w:rPr>
        <w:t>（三）</w:t>
      </w:r>
      <w:bookmarkEnd w:id="1"/>
      <w:r>
        <w:rPr>
          <w:rFonts w:hint="eastAsia" w:ascii="黑体" w:hAnsi="黑体" w:eastAsia="黑体" w:cs="仿宋_GB2312"/>
          <w:color w:val="333333"/>
          <w:sz w:val="32"/>
          <w:szCs w:val="32"/>
          <w:shd w:val="clear" w:color="auto" w:fill="FFFFFF"/>
        </w:rPr>
        <w:t>法定条件</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粮油仓储物流设施初始备案：</w:t>
      </w:r>
      <w:r>
        <w:rPr>
          <w:rFonts w:hint="eastAsia" w:ascii="仿宋_GB2312" w:hAnsi="宋体" w:eastAsia="仿宋_GB2312" w:cs="宋体"/>
          <w:kern w:val="0"/>
          <w:sz w:val="32"/>
          <w:szCs w:val="32"/>
        </w:rPr>
        <w:t>粮油仓储单位应当自设立或者开始从事粮油仓储活动之日起 30 个工作日内，依法向所在地粮食行政管理部门备案。</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粮油仓储单位拆迁、改变用途备案：</w:t>
      </w:r>
      <w:r>
        <w:rPr>
          <w:rFonts w:hint="eastAsia" w:ascii="仿宋_GB2312" w:hAnsi="宋体" w:eastAsia="仿宋_GB2312" w:cs="宋体"/>
          <w:kern w:val="0"/>
          <w:sz w:val="32"/>
          <w:szCs w:val="32"/>
        </w:rPr>
        <w:t>粮油仓储单位应当自拆迁、改变用途行为发生之日起 30 个工作日内向所在地粮食行政管理部门备案。迁至本市其他区的，应自迁建完成后30个工作日内，向新址所在地粮食行政管理部门申请初始备案。</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粮油仓储物流设施行政征收、征用备案：</w:t>
      </w:r>
      <w:r>
        <w:rPr>
          <w:rFonts w:hint="eastAsia" w:ascii="仿宋_GB2312" w:hAnsi="宋体" w:eastAsia="仿宋_GB2312" w:cs="宋体"/>
          <w:kern w:val="0"/>
          <w:sz w:val="32"/>
          <w:szCs w:val="32"/>
        </w:rPr>
        <w:t>被征收、征用单位应当自征收、征用之日起 30 个工作日内向粮油仓储物流设施所在地粮食行政管理部门备案。</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4.粮</w:t>
      </w:r>
      <w:r>
        <w:rPr>
          <w:rFonts w:hint="eastAsia" w:ascii="仿宋_GB2312" w:hAnsi="仿宋_GB2312" w:eastAsia="仿宋_GB2312" w:cs="仿宋_GB2312"/>
          <w:i w:val="0"/>
          <w:caps w:val="0"/>
          <w:color w:val="auto"/>
          <w:spacing w:val="0"/>
          <w:sz w:val="32"/>
          <w:szCs w:val="32"/>
          <w:shd w:val="clear" w:color="auto" w:fill="FFFFFF"/>
          <w:lang w:eastAsia="zh-CN"/>
        </w:rPr>
        <w:t>油仓储物流设施出租、出借备案：</w:t>
      </w:r>
      <w:r>
        <w:rPr>
          <w:rFonts w:hint="eastAsia" w:ascii="仿宋_GB2312" w:hAnsi="宋体" w:eastAsia="仿宋_GB2312" w:cs="宋体"/>
          <w:kern w:val="0"/>
          <w:sz w:val="32"/>
          <w:szCs w:val="32"/>
        </w:rPr>
        <w:t>粮油仓储单位出租、出借粮油仓储物流设施，应当与承租方签订合同，明确双方权利、义务，并自签订之日起30 个工作日内向粮油仓储物流设施所在地粮食行政管理部门备案。</w:t>
      </w:r>
    </w:p>
    <w:p>
      <w:pPr>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仿宋_GB2312"/>
          <w:color w:val="333333"/>
          <w:sz w:val="32"/>
          <w:szCs w:val="32"/>
          <w:shd w:val="clear" w:color="auto" w:fill="FFFFFF"/>
          <w:lang w:eastAsia="zh-CN"/>
        </w:rPr>
        <w:t>（四）</w:t>
      </w:r>
      <w:r>
        <w:rPr>
          <w:rFonts w:hint="eastAsia" w:ascii="黑体" w:hAnsi="黑体" w:eastAsia="黑体" w:cs="仿宋_GB2312"/>
          <w:color w:val="333333"/>
          <w:sz w:val="32"/>
          <w:szCs w:val="32"/>
          <w:shd w:val="clear" w:color="auto" w:fill="FFFFFF"/>
        </w:rPr>
        <w:t>应当提交的材料</w:t>
      </w:r>
    </w:p>
    <w:p>
      <w:pPr>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粮油仓储物流设施初始备案</w:t>
      </w:r>
    </w:p>
    <w:p>
      <w:pPr>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国有粮油仓储物流设施备案告知承诺书</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粮油仓储物流设施备案申请表</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单位简介（</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中华人民共和国不动产权证书（粮油仓储物流设施产权证）或中华人民共和国不动产权证书（粮油仓储物流设施不动产登记证）或有效租赁合同（</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本单位国有粮油仓储物流设施布局图（</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粮油仓储单位拆迁、改变用途备案</w:t>
      </w:r>
    </w:p>
    <w:p>
      <w:pPr>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国有粮油仓储物流设施备案告知承诺书</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国有粮油仓储物流设施情况变化时</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国有粮油仓储物流设施变化情况书面说明（</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变化后本单位国有粮油仓储物流设施布局图（</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如改变国有粮油仓储物流设施用途的</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批准改变用途的行政部门意见批复文件（</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numPr>
          <w:ilvl w:val="0"/>
          <w:numId w:val="0"/>
        </w:numPr>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粮油仓储物流设施行政征收、征用备案</w:t>
      </w:r>
    </w:p>
    <w:p>
      <w:pPr>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国有粮油仓储物流设施备案告知承诺书</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国有粮油仓储物流设施变化情况书面说明（</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政府行政征收、征用的政策执行文件（</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如改变国有粮油仓储物流设施用途的</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批准改变用途的部门意见批复文件（</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numPr>
          <w:ilvl w:val="0"/>
          <w:numId w:val="0"/>
        </w:numPr>
        <w:spacing w:line="560" w:lineRule="exact"/>
        <w:ind w:firstLine="640" w:firstLineChars="200"/>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粮油仓储物流设施出租、出借备案</w:t>
      </w:r>
    </w:p>
    <w:p>
      <w:pPr>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国有粮油仓储物流设施备案告知承诺书</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）国有粮油仓储物流设施变化情况书面说明</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）粮油仓储单位与承租方（承借方）签订的出租（出借）合同</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如改变国有粮油仓储物流设施用途的：</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）批准改变用途的部门意见批复文件</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抽查核查时提供</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w:t>
      </w:r>
      <w:r>
        <w:rPr>
          <w:rFonts w:hint="eastAsia" w:ascii="黑体" w:hAnsi="黑体" w:eastAsia="黑体" w:cs="仿宋_GB2312"/>
          <w:color w:val="333333"/>
          <w:sz w:val="32"/>
          <w:szCs w:val="32"/>
          <w:shd w:val="clear" w:color="auto" w:fill="FFFFFF"/>
          <w:lang w:eastAsia="zh-CN"/>
        </w:rPr>
        <w:t>五</w:t>
      </w:r>
      <w:r>
        <w:rPr>
          <w:rFonts w:hint="eastAsia" w:ascii="黑体" w:hAnsi="黑体" w:eastAsia="黑体" w:cs="仿宋_GB2312"/>
          <w:color w:val="333333"/>
          <w:sz w:val="32"/>
          <w:szCs w:val="32"/>
          <w:shd w:val="clear" w:color="auto" w:fill="FFFFFF"/>
        </w:rPr>
        <w:t>）违诺失信惩戒</w:t>
      </w:r>
    </w:p>
    <w:p>
      <w:pPr>
        <w:widowControl/>
        <w:snapToGrid w:val="0"/>
        <w:spacing w:line="560" w:lineRule="exact"/>
        <w:ind w:firstLine="640" w:firstLineChars="200"/>
        <w:rPr>
          <w:rFonts w:hint="eastAsia" w:ascii="仿宋_GB2312" w:hAnsi="仿宋_GB2312" w:eastAsia="仿宋_GB2312" w:cs="仿宋_GB2312"/>
          <w:i w:val="0"/>
          <w:caps w:val="0"/>
          <w:color w:val="auto"/>
          <w:spacing w:val="0"/>
          <w:sz w:val="32"/>
          <w:szCs w:val="32"/>
          <w:shd w:val="clear" w:color="auto" w:fill="FFFFFF"/>
        </w:rPr>
      </w:pPr>
      <w:bookmarkStart w:id="2" w:name="31"/>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w:t>
      </w:r>
      <w:r>
        <w:rPr>
          <w:rFonts w:hint="eastAsia" w:ascii="仿宋_GB2312" w:hAnsi="仿宋_GB2312" w:eastAsia="仿宋_GB2312" w:cs="仿宋_GB2312"/>
          <w:i w:val="0"/>
          <w:caps w:val="0"/>
          <w:color w:val="auto"/>
          <w:spacing w:val="0"/>
          <w:sz w:val="32"/>
          <w:szCs w:val="32"/>
          <w:shd w:val="clear" w:color="auto" w:fill="FFFFFF"/>
        </w:rPr>
        <w:t>未履行承诺行为分为轻微违诺失信、一般违诺失信和严重违诺失信三种情形。</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轻微违诺失信，是指无故提供</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信息不准确</w:t>
      </w:r>
      <w:r>
        <w:rPr>
          <w:rFonts w:hint="eastAsia" w:ascii="仿宋_GB2312" w:hAnsi="仿宋_GB2312" w:eastAsia="仿宋_GB2312" w:cs="仿宋_GB2312"/>
          <w:i w:val="0"/>
          <w:caps w:val="0"/>
          <w:color w:val="auto"/>
          <w:spacing w:val="0"/>
          <w:sz w:val="32"/>
          <w:szCs w:val="32"/>
          <w:shd w:val="clear" w:color="auto" w:fill="FFFFFF"/>
          <w:lang w:eastAsia="zh-CN"/>
        </w:rPr>
        <w:t>、不完整的行为</w:t>
      </w:r>
      <w:r>
        <w:rPr>
          <w:rFonts w:hint="eastAsia" w:ascii="仿宋_GB2312" w:hAnsi="仿宋_GB2312" w:eastAsia="仿宋_GB2312" w:cs="仿宋_GB2312"/>
          <w:i w:val="0"/>
          <w:caps w:val="0"/>
          <w:color w:val="auto"/>
          <w:spacing w:val="0"/>
          <w:sz w:val="32"/>
          <w:szCs w:val="32"/>
          <w:shd w:val="clear" w:color="auto" w:fill="FFFFFF"/>
        </w:rPr>
        <w:t>。一般违诺失信，是指提供</w:t>
      </w:r>
      <w:r>
        <w:rPr>
          <w:rFonts w:hint="eastAsia" w:ascii="仿宋_GB2312" w:hAnsi="仿宋_GB2312" w:eastAsia="仿宋_GB2312" w:cs="仿宋_GB2312"/>
          <w:i w:val="0"/>
          <w:caps w:val="0"/>
          <w:color w:val="auto"/>
          <w:spacing w:val="0"/>
          <w:sz w:val="32"/>
          <w:szCs w:val="32"/>
          <w:shd w:val="clear" w:color="auto" w:fill="FFFFFF"/>
          <w:lang w:eastAsia="zh-CN"/>
        </w:rPr>
        <w:t>信息</w:t>
      </w:r>
      <w:r>
        <w:rPr>
          <w:rFonts w:hint="eastAsia" w:ascii="仿宋_GB2312" w:hAnsi="仿宋_GB2312" w:eastAsia="仿宋_GB2312" w:cs="仿宋_GB2312"/>
          <w:i w:val="0"/>
          <w:caps w:val="0"/>
          <w:color w:val="auto"/>
          <w:spacing w:val="0"/>
          <w:sz w:val="32"/>
          <w:szCs w:val="32"/>
          <w:shd w:val="clear" w:color="auto" w:fill="FFFFFF"/>
        </w:rPr>
        <w:t>与事实有出入或不能提供必要的准确材料</w:t>
      </w:r>
      <w:r>
        <w:rPr>
          <w:rFonts w:hint="eastAsia" w:ascii="仿宋_GB2312" w:hAnsi="仿宋_GB2312" w:eastAsia="仿宋_GB2312" w:cs="仿宋_GB2312"/>
          <w:i w:val="0"/>
          <w:caps w:val="0"/>
          <w:color w:val="auto"/>
          <w:spacing w:val="0"/>
          <w:sz w:val="32"/>
          <w:szCs w:val="32"/>
          <w:shd w:val="clear" w:color="auto" w:fill="FFFFFF"/>
          <w:lang w:eastAsia="zh-CN"/>
        </w:rPr>
        <w:t>的行为</w:t>
      </w:r>
      <w:r>
        <w:rPr>
          <w:rFonts w:hint="eastAsia" w:ascii="仿宋_GB2312" w:hAnsi="仿宋_GB2312" w:eastAsia="仿宋_GB2312" w:cs="仿宋_GB2312"/>
          <w:i w:val="0"/>
          <w:caps w:val="0"/>
          <w:color w:val="auto"/>
          <w:spacing w:val="0"/>
          <w:sz w:val="32"/>
          <w:szCs w:val="32"/>
          <w:shd w:val="clear" w:color="auto" w:fill="FFFFFF"/>
        </w:rPr>
        <w:t>。严重违诺失信，是指提供虚假</w:t>
      </w:r>
      <w:r>
        <w:rPr>
          <w:rFonts w:hint="eastAsia" w:ascii="仿宋_GB2312" w:hAnsi="仿宋_GB2312" w:eastAsia="仿宋_GB2312" w:cs="仿宋_GB2312"/>
          <w:i w:val="0"/>
          <w:caps w:val="0"/>
          <w:color w:val="auto"/>
          <w:spacing w:val="0"/>
          <w:sz w:val="32"/>
          <w:szCs w:val="32"/>
          <w:shd w:val="clear" w:color="auto" w:fill="FFFFFF"/>
          <w:lang w:eastAsia="zh-CN"/>
        </w:rPr>
        <w:t>信息</w:t>
      </w:r>
      <w:r>
        <w:rPr>
          <w:rFonts w:hint="eastAsia" w:ascii="仿宋_GB2312" w:hAnsi="仿宋_GB2312" w:eastAsia="仿宋_GB2312" w:cs="仿宋_GB2312"/>
          <w:i w:val="0"/>
          <w:caps w:val="0"/>
          <w:color w:val="auto"/>
          <w:spacing w:val="0"/>
          <w:sz w:val="32"/>
          <w:szCs w:val="32"/>
          <w:shd w:val="clear" w:color="auto" w:fill="FFFFFF"/>
        </w:rPr>
        <w:t>、逾期不整改、整改后仍达不到要求</w:t>
      </w:r>
      <w:r>
        <w:rPr>
          <w:rFonts w:hint="eastAsia" w:ascii="仿宋_GB2312" w:hAnsi="仿宋_GB2312" w:eastAsia="仿宋_GB2312" w:cs="仿宋_GB2312"/>
          <w:i w:val="0"/>
          <w:caps w:val="0"/>
          <w:color w:val="auto"/>
          <w:spacing w:val="0"/>
          <w:sz w:val="32"/>
          <w:szCs w:val="32"/>
          <w:shd w:val="clear" w:color="auto" w:fill="FFFFFF"/>
          <w:lang w:eastAsia="zh-CN"/>
        </w:rPr>
        <w:t>的行为</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自申请之日起两</w:t>
      </w:r>
      <w:r>
        <w:rPr>
          <w:rFonts w:hint="eastAsia" w:ascii="仿宋_GB2312" w:hAnsi="仿宋_GB2312" w:eastAsia="仿宋_GB2312" w:cs="仿宋_GB2312"/>
          <w:i w:val="0"/>
          <w:caps w:val="0"/>
          <w:color w:val="auto"/>
          <w:spacing w:val="0"/>
          <w:sz w:val="32"/>
          <w:szCs w:val="32"/>
          <w:shd w:val="clear" w:color="auto" w:fill="FFFFFF"/>
        </w:rPr>
        <w:t>年内，申请人办理</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国有粮油仓储物流设施备案（包括粮油仓储物流设施初始备案；粮油仓储单位拆迁、改变用途备案；粮油仓储物流设施行政征收、征用备案；粮油仓储物流设施出租、出借备案），</w:t>
      </w:r>
      <w:r>
        <w:rPr>
          <w:rFonts w:hint="eastAsia" w:ascii="仿宋_GB2312" w:hAnsi="仿宋_GB2312" w:eastAsia="仿宋_GB2312" w:cs="仿宋_GB2312"/>
          <w:i w:val="0"/>
          <w:caps w:val="0"/>
          <w:color w:val="auto"/>
          <w:spacing w:val="0"/>
          <w:sz w:val="32"/>
          <w:szCs w:val="32"/>
          <w:shd w:val="clear" w:color="auto" w:fill="FFFFFF"/>
        </w:rPr>
        <w:t>累计发生轻微违诺失信行为</w:t>
      </w: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次以上（含）的，按一般违诺失信情节处理；申请人办理</w:t>
      </w:r>
      <w:r>
        <w:rPr>
          <w:rFonts w:hint="eastAsia" w:ascii="仿宋_GB2312" w:hAnsi="仿宋_GB2312" w:eastAsia="仿宋_GB2312" w:cs="仿宋_GB2312"/>
          <w:i w:val="0"/>
          <w:caps w:val="0"/>
          <w:color w:val="auto"/>
          <w:spacing w:val="0"/>
          <w:sz w:val="32"/>
          <w:szCs w:val="32"/>
          <w:shd w:val="clear" w:color="auto" w:fill="FFFFFF"/>
          <w:lang w:eastAsia="zh-CN"/>
        </w:rPr>
        <w:t>国有粮油仓储物流设施备案（包括粮油仓储物流设施初始备案；粮油仓储单位拆迁、改变用途备案；粮油仓储物流设施行政征收、征用备案；粮油仓储物流设施出租、出借备案）</w:t>
      </w:r>
      <w:r>
        <w:rPr>
          <w:rFonts w:hint="eastAsia" w:ascii="仿宋_GB2312" w:hAnsi="仿宋_GB2312" w:eastAsia="仿宋_GB2312" w:cs="仿宋_GB2312"/>
          <w:i w:val="0"/>
          <w:caps w:val="0"/>
          <w:color w:val="auto"/>
          <w:spacing w:val="0"/>
          <w:sz w:val="32"/>
          <w:szCs w:val="32"/>
          <w:shd w:val="clear" w:color="auto" w:fill="FFFFFF"/>
        </w:rPr>
        <w:t>累计发生一般违诺失信行为两次以上（含）的，按严重违诺失信情节处理。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left"/>
        <w:textAlignment w:val="auto"/>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轻微违诺失信行为信息纳入北京市公共信用信息服务平台，只记录不公示。一般违诺失信行为信息纳入北京市公共信用信息服务平台，并对外公示，公示期最短为</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个月，最长为</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rPr>
        <w:t>个月。严重违诺失信行为信息纳入北京市公共信用信息服务平台，并对外公示，公示期最短为</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rPr>
        <w:t>个月，最长为</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年。公示期届满的违诺失信信息不再公示，未履行违诺失信惩戒的除外。</w:t>
      </w:r>
    </w:p>
    <w:bookmarkEnd w:id="2"/>
    <w:p>
      <w:pPr>
        <w:spacing w:line="56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w:t>
      </w:r>
      <w:r>
        <w:rPr>
          <w:rFonts w:hint="eastAsia" w:ascii="黑体" w:hAnsi="黑体" w:eastAsia="黑体" w:cs="仿宋_GB2312"/>
          <w:color w:val="333333"/>
          <w:sz w:val="32"/>
          <w:szCs w:val="32"/>
          <w:shd w:val="clear" w:color="auto" w:fill="FFFFFF"/>
          <w:lang w:eastAsia="zh-CN"/>
        </w:rPr>
        <w:t>六</w:t>
      </w:r>
      <w:r>
        <w:rPr>
          <w:rFonts w:hint="eastAsia" w:ascii="黑体" w:hAnsi="黑体" w:eastAsia="黑体" w:cs="仿宋_GB2312"/>
          <w:color w:val="333333"/>
          <w:sz w:val="32"/>
          <w:szCs w:val="32"/>
          <w:shd w:val="clear" w:color="auto" w:fill="FFFFFF"/>
        </w:rPr>
        <w:t>）政府部门责任</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36"/>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w:t>
      </w:r>
      <w:r>
        <w:rPr>
          <w:rFonts w:hint="eastAsia" w:ascii="仿宋_GB2312" w:hAnsi="仿宋_GB2312" w:eastAsia="仿宋_GB2312" w:cs="仿宋_GB2312"/>
          <w:i w:val="0"/>
          <w:caps w:val="0"/>
          <w:color w:val="auto"/>
          <w:spacing w:val="0"/>
          <w:sz w:val="32"/>
          <w:szCs w:val="32"/>
          <w:shd w:val="clear" w:color="auto" w:fill="FFFFFF"/>
          <w:lang w:eastAsia="zh-CN"/>
        </w:rPr>
        <w:t>申请人</w:t>
      </w:r>
      <w:r>
        <w:rPr>
          <w:rFonts w:hint="eastAsia" w:ascii="仿宋_GB2312" w:hAnsi="仿宋_GB2312" w:eastAsia="仿宋_GB2312" w:cs="仿宋_GB2312"/>
          <w:i w:val="0"/>
          <w:caps w:val="0"/>
          <w:color w:val="auto"/>
          <w:spacing w:val="0"/>
          <w:sz w:val="32"/>
          <w:szCs w:val="32"/>
          <w:shd w:val="clear" w:color="auto" w:fill="FFFFFF"/>
        </w:rPr>
        <w:t>签署告知承诺书后，</w:t>
      </w:r>
      <w:r>
        <w:rPr>
          <w:rFonts w:hint="eastAsia" w:ascii="仿宋_GB2312" w:hAnsi="仿宋_GB2312" w:eastAsia="仿宋_GB2312" w:cs="仿宋_GB2312"/>
          <w:i w:val="0"/>
          <w:caps w:val="0"/>
          <w:color w:val="auto"/>
          <w:spacing w:val="0"/>
          <w:sz w:val="32"/>
          <w:szCs w:val="32"/>
          <w:shd w:val="clear" w:color="auto" w:fill="FFFFFF"/>
          <w:lang w:eastAsia="zh-CN"/>
        </w:rPr>
        <w:t>区级</w:t>
      </w:r>
      <w:r>
        <w:rPr>
          <w:rFonts w:hint="eastAsia" w:ascii="仿宋_GB2312" w:hAnsi="仿宋_GB2312" w:eastAsia="仿宋_GB2312" w:cs="仿宋_GB2312"/>
          <w:i w:val="0"/>
          <w:caps w:val="0"/>
          <w:color w:val="auto"/>
          <w:spacing w:val="0"/>
          <w:sz w:val="32"/>
          <w:szCs w:val="32"/>
          <w:shd w:val="clear" w:color="auto" w:fill="FFFFFF"/>
        </w:rPr>
        <w:t>粮食</w:t>
      </w:r>
      <w:r>
        <w:rPr>
          <w:rFonts w:hint="eastAsia" w:ascii="仿宋_GB2312" w:hAnsi="仿宋_GB2312" w:eastAsia="仿宋_GB2312" w:cs="仿宋_GB2312"/>
          <w:i w:val="0"/>
          <w:caps w:val="0"/>
          <w:color w:val="auto"/>
          <w:spacing w:val="0"/>
          <w:sz w:val="32"/>
          <w:szCs w:val="32"/>
          <w:shd w:val="clear" w:color="auto" w:fill="FFFFFF"/>
          <w:lang w:eastAsia="zh-CN"/>
        </w:rPr>
        <w:t>和储备</w:t>
      </w:r>
      <w:r>
        <w:rPr>
          <w:rFonts w:hint="eastAsia" w:ascii="仿宋_GB2312" w:hAnsi="仿宋_GB2312" w:eastAsia="仿宋_GB2312" w:cs="仿宋_GB2312"/>
          <w:i w:val="0"/>
          <w:caps w:val="0"/>
          <w:color w:val="auto"/>
          <w:spacing w:val="0"/>
          <w:sz w:val="32"/>
          <w:szCs w:val="32"/>
          <w:shd w:val="clear" w:color="auto" w:fill="FFFFFF"/>
        </w:rPr>
        <w:t>行政管理部门应当场予以受理并作出决定，网上申请</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，办理时限不得超过0.5个工作日。</w:t>
      </w:r>
    </w:p>
    <w:p>
      <w:pPr>
        <w:widowControl/>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bookmarkStart w:id="3" w:name="32"/>
      <w:r>
        <w:rPr>
          <w:rFonts w:hint="eastAsia" w:ascii="仿宋_GB2312" w:hAnsi="仿宋_GB2312" w:eastAsia="仿宋_GB2312" w:cs="仿宋_GB2312"/>
          <w:i w:val="0"/>
          <w:caps w:val="0"/>
          <w:color w:val="auto"/>
          <w:spacing w:val="0"/>
          <w:sz w:val="32"/>
          <w:szCs w:val="32"/>
          <w:shd w:val="clear" w:color="auto" w:fill="FFFFFF"/>
          <w:lang w:eastAsia="zh-CN"/>
        </w:rPr>
        <w:t>区级粮食和储备行政管理部门</w:t>
      </w:r>
      <w:r>
        <w:rPr>
          <w:rFonts w:hint="eastAsia" w:ascii="仿宋_GB2312" w:hAnsi="仿宋_GB2312" w:eastAsia="仿宋_GB2312" w:cs="仿宋_GB2312"/>
          <w:i w:val="0"/>
          <w:caps w:val="0"/>
          <w:color w:val="auto"/>
          <w:spacing w:val="0"/>
          <w:sz w:val="32"/>
          <w:szCs w:val="32"/>
          <w:shd w:val="clear" w:color="auto" w:fill="FFFFFF"/>
        </w:rPr>
        <w:t>在作出相应决定后</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个月内，对申请人的承诺内容是否属实进行抽查</w:t>
      </w:r>
      <w:r>
        <w:rPr>
          <w:rFonts w:hint="eastAsia" w:ascii="仿宋_GB2312" w:hAnsi="仿宋_GB2312" w:eastAsia="仿宋_GB2312" w:cs="仿宋_GB2312"/>
          <w:i w:val="0"/>
          <w:caps w:val="0"/>
          <w:color w:val="auto"/>
          <w:spacing w:val="0"/>
          <w:sz w:val="32"/>
          <w:szCs w:val="32"/>
          <w:shd w:val="clear" w:color="auto" w:fill="FFFFFF"/>
          <w:lang w:eastAsia="zh-CN"/>
        </w:rPr>
        <w:t>核查</w:t>
      </w:r>
      <w:r>
        <w:rPr>
          <w:rFonts w:hint="eastAsia" w:ascii="仿宋_GB2312" w:hAnsi="仿宋_GB2312" w:eastAsia="仿宋_GB2312" w:cs="仿宋_GB2312"/>
          <w:i w:val="0"/>
          <w:caps w:val="0"/>
          <w:color w:val="auto"/>
          <w:spacing w:val="0"/>
          <w:sz w:val="32"/>
          <w:szCs w:val="32"/>
          <w:shd w:val="clear" w:color="auto" w:fill="FFFFFF"/>
        </w:rPr>
        <w:t>。</w:t>
      </w:r>
    </w:p>
    <w:bookmarkEnd w:id="3"/>
    <w:p>
      <w:pPr>
        <w:spacing w:line="56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w:t>
      </w:r>
      <w:r>
        <w:rPr>
          <w:rFonts w:hint="eastAsia" w:ascii="黑体" w:hAnsi="黑体" w:eastAsia="黑体" w:cs="仿宋_GB2312"/>
          <w:color w:val="333333"/>
          <w:sz w:val="32"/>
          <w:szCs w:val="32"/>
          <w:shd w:val="clear" w:color="auto" w:fill="FFFFFF"/>
          <w:lang w:eastAsia="zh-CN"/>
        </w:rPr>
        <w:t>七</w:t>
      </w:r>
      <w:r>
        <w:rPr>
          <w:rFonts w:hint="eastAsia" w:ascii="黑体" w:hAnsi="黑体" w:eastAsia="黑体" w:cs="仿宋_GB2312"/>
          <w:color w:val="333333"/>
          <w:sz w:val="32"/>
          <w:szCs w:val="32"/>
          <w:shd w:val="clear" w:color="auto" w:fill="FFFFFF"/>
        </w:rPr>
        <w:t>）申诉渠道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rPr>
          <w:rFonts w:hint="eastAsia" w:ascii="方正小标宋简体" w:hAnsi="仿宋" w:eastAsia="方正小标宋简体"/>
          <w:sz w:val="44"/>
          <w:szCs w:val="32"/>
        </w:rPr>
      </w:pPr>
      <w:r>
        <w:rPr>
          <w:rFonts w:hint="eastAsia" w:ascii="仿宋_GB2312" w:hAnsi="仿宋_GB2312" w:eastAsia="仿宋_GB2312" w:cs="仿宋_GB2312"/>
          <w:i w:val="0"/>
          <w:caps w:val="0"/>
          <w:color w:val="auto"/>
          <w:spacing w:val="0"/>
          <w:sz w:val="32"/>
          <w:szCs w:val="32"/>
          <w:shd w:val="clear" w:color="auto" w:fill="FFFFFF"/>
        </w:rPr>
        <w:t>　　申请人对许可过程及决定存在异议的，可以通过12345服务热线电话、部门电话、政府网站等提出有关告知承诺事项的咨询和投诉举报。</w:t>
      </w:r>
      <w:r>
        <w:rPr>
          <w:rFonts w:hint="eastAsia" w:ascii="仿宋_GB2312" w:hAnsi="仿宋_GB2312" w:eastAsia="仿宋_GB2312" w:cs="仿宋_GB2312"/>
          <w:i w:val="0"/>
          <w:caps w:val="0"/>
          <w:color w:val="auto"/>
          <w:spacing w:val="0"/>
          <w:sz w:val="32"/>
          <w:szCs w:val="32"/>
          <w:shd w:val="clear" w:color="auto" w:fill="FFFFFF"/>
        </w:rPr>
        <w:br w:type="textWrapping"/>
      </w:r>
      <w:r>
        <w:rPr>
          <w:rFonts w:hint="eastAsia" w:ascii="仿宋_GB2312" w:hAnsi="仿宋_GB2312" w:eastAsia="仿宋_GB2312" w:cs="仿宋_GB2312"/>
          <w:i w:val="0"/>
          <w:caps w:val="0"/>
          <w:color w:val="auto"/>
          <w:spacing w:val="0"/>
          <w:sz w:val="32"/>
          <w:szCs w:val="32"/>
          <w:shd w:val="clear" w:color="auto" w:fill="FFFFFF"/>
        </w:rPr>
        <w:t>　　申请人认为北京市公共信用信息服务平台记载的申请人违诺失信信息与事实不符或者依法不应当公开的，可以向市经济信息化部门书面提出异议申请，并提供相关证明材料。</w:t>
      </w: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hint="eastAsia" w:ascii="方正小标宋简体" w:hAnsi="仿宋" w:eastAsia="方正小标宋简体"/>
          <w:sz w:val="36"/>
          <w:szCs w:val="36"/>
        </w:rPr>
      </w:pPr>
    </w:p>
    <w:p>
      <w:pPr>
        <w:widowControl/>
        <w:spacing w:before="100" w:beforeAutospacing="1" w:after="100" w:afterAutospacing="1" w:line="560" w:lineRule="exact"/>
        <w:jc w:val="center"/>
        <w:rPr>
          <w:rFonts w:ascii="方正小标宋简体" w:hAnsi="仿宋" w:eastAsia="方正小标宋简体"/>
          <w:sz w:val="36"/>
          <w:szCs w:val="36"/>
        </w:rPr>
      </w:pPr>
      <w:bookmarkStart w:id="4" w:name="_GoBack"/>
      <w:r>
        <w:rPr>
          <w:rFonts w:hint="eastAsia" w:ascii="方正小标宋简体" w:hAnsi="仿宋" w:eastAsia="方正小标宋简体"/>
          <w:sz w:val="36"/>
          <w:szCs w:val="36"/>
        </w:rPr>
        <w:t>三、申请人承诺</w:t>
      </w:r>
    </w:p>
    <w:bookmarkEnd w:id="4"/>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申请人现自愿作出下列承诺：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（一）所填写的基本信息、提交的所需材料真实、合法、有效、完整；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（二）已经知晓政府部门告知的全部内容；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（三）申请人已经达到政府部门告知的条件、标准和技术要求，具体是</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ascii="仿宋_GB2312" w:hAnsi="仿宋" w:eastAsia="仿宋_GB2312"/>
          <w:sz w:val="32"/>
          <w:szCs w:val="32"/>
        </w:rPr>
        <w:t xml:space="preserve">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（四）申请人提交的申请材料不涉及商业秘密、未披露信息或者保密商务信息；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w:t>
      </w:r>
      <w:r>
        <w:rPr>
          <w:rFonts w:ascii="仿宋_GB2312" w:hAnsi="仿宋" w:eastAsia="仿宋_GB2312"/>
          <w:sz w:val="32"/>
          <w:szCs w:val="32"/>
        </w:rPr>
        <w:t>愿意承担</w:t>
      </w:r>
      <w:r>
        <w:rPr>
          <w:rFonts w:hint="eastAsia" w:ascii="仿宋_GB2312" w:hAnsi="仿宋" w:eastAsia="仿宋_GB2312"/>
          <w:sz w:val="32"/>
          <w:szCs w:val="32"/>
        </w:rPr>
        <w:t>未履行承诺、虚假承诺</w:t>
      </w:r>
      <w:r>
        <w:rPr>
          <w:rFonts w:ascii="仿宋_GB2312" w:hAnsi="仿宋" w:eastAsia="仿宋_GB2312"/>
          <w:sz w:val="32"/>
          <w:szCs w:val="32"/>
        </w:rPr>
        <w:t>的</w:t>
      </w:r>
      <w:r>
        <w:rPr>
          <w:rFonts w:hint="eastAsia" w:ascii="仿宋_GB2312" w:hAnsi="仿宋" w:eastAsia="仿宋_GB2312"/>
          <w:sz w:val="32"/>
          <w:szCs w:val="32"/>
        </w:rPr>
        <w:t>法律责任，以及政府部门告知的各项惩戒措施；</w:t>
      </w:r>
    </w:p>
    <w:p>
      <w:pPr>
        <w:spacing w:line="560" w:lineRule="exact"/>
        <w:ind w:firstLine="640" w:firstLineChars="200"/>
        <w:jc w:val="left"/>
        <w:rPr>
          <w:rFonts w:ascii="方正小标宋简体" w:hAnsi="Times New Roman" w:eastAsia="方正小标宋简体"/>
          <w:sz w:val="32"/>
        </w:rPr>
      </w:pPr>
      <w:r>
        <w:rPr>
          <w:rFonts w:hint="eastAsia" w:ascii="仿宋_GB2312" w:hAnsi="仿宋" w:eastAsia="仿宋_GB2312"/>
          <w:sz w:val="32"/>
          <w:szCs w:val="32"/>
        </w:rPr>
        <w:t>（六）所作出的以上承诺是申请人真实意思的表示。</w:t>
      </w:r>
    </w:p>
    <w:p>
      <w:pPr>
        <w:spacing w:line="560" w:lineRule="exact"/>
        <w:ind w:firstLine="640" w:firstLineChars="200"/>
        <w:rPr>
          <w:rFonts w:ascii="仿宋_GB2312" w:hAnsi="仿宋" w:eastAsia="仿宋_GB2312"/>
          <w:sz w:val="32"/>
          <w:szCs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2908935</wp:posOffset>
                </wp:positionH>
                <wp:positionV relativeFrom="paragraph">
                  <wp:posOffset>274955</wp:posOffset>
                </wp:positionV>
                <wp:extent cx="8890" cy="2920365"/>
                <wp:effectExtent l="4445" t="0" r="5715" b="1333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9525" cy="3153410"/>
                        </a:xfrm>
                        <a:prstGeom prst="line">
                          <a:avLst/>
                        </a:prstGeom>
                        <a:noFill/>
                        <a:ln w="6350" cmpd="sng">
                          <a:solidFill>
                            <a:srgbClr val="000000"/>
                          </a:solidFill>
                          <a:round/>
                        </a:ln>
                        <a:effectLst/>
                      </wps:spPr>
                      <wps:bodyPr/>
                    </wps:wsp>
                  </a:graphicData>
                </a:graphic>
              </wp:anchor>
            </w:drawing>
          </mc:Choice>
          <mc:Fallback>
            <w:pict>
              <v:line id="_x0000_s1026" o:spid="_x0000_s1026" o:spt="20" style="position:absolute;left:0pt;margin-left:229.05pt;margin-top:21.65pt;height:229.95pt;width:0.7pt;z-index:251661312;mso-width-relative:page;mso-height-relative:page;" filled="f" stroked="t" coordsize="21600,21600" o:gfxdata="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6NpW3XAAAACgEAAA8AAAAAAAAAAQAgAAAAOAAAAGRycy9kb3ducmV2LnhtbFBLAQIUABQA&#10;AAAIAIdO4kDAoy082wEAAHsDAAAOAAAAAAAAAAEAIAAAADwBAABkcnMvZTJvRG9jLnhtbFBLBQYA&#10;AAAABgAGAFkBAACJBQAAAAA=&#10;">
                <v:fill on="f" focussize="0,0"/>
                <v:stroke weight="0.5pt" color="#000000" joinstyle="round"/>
                <v:imagedata o:title=""/>
                <o:lock v:ext="edit" aspectratio="f"/>
              </v:line>
            </w:pict>
          </mc:Fallback>
        </mc:AlternateContent>
      </w:r>
    </w:p>
    <w:p>
      <w:pPr>
        <w:spacing w:line="560" w:lineRule="exact"/>
        <w:rPr>
          <w:rFonts w:ascii="仿宋_GB2312" w:hAnsi="Times New Roman" w:eastAsia="仿宋_GB2312"/>
          <w:b/>
          <w:bCs/>
          <w:sz w:val="24"/>
        </w:rPr>
      </w:pPr>
      <w:r>
        <w:rPr>
          <w:rFonts w:hint="eastAsia" w:ascii="仿宋_GB2312" w:hAnsi="Times New Roman" w:eastAsia="仿宋_GB2312"/>
          <w:b/>
          <w:bCs/>
          <w:sz w:val="24"/>
        </w:rPr>
        <w:t>（以下内容为二选一）</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 xml:space="preserve">□1.申请人作出承诺的                   </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申请人签名/签章：</w:t>
      </w:r>
      <w:r>
        <w:rPr>
          <w:rFonts w:hint="eastAsia" w:ascii="仿宋_GB2312" w:hAnsi="仿宋_GB2312" w:eastAsia="仿宋_GB2312" w:cs="仿宋_GB2312"/>
          <w:sz w:val="24"/>
          <w:u w:val="single"/>
        </w:rPr>
        <w:t xml:space="preserve">                     </w:t>
      </w:r>
    </w:p>
    <w:p>
      <w:pPr>
        <w:spacing w:line="560" w:lineRule="exac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line="560" w:lineRule="exact"/>
        <w:rPr>
          <w:rFonts w:ascii="仿宋_GB2312" w:hAnsi="仿宋_GB2312" w:eastAsia="仿宋_GB2312" w:cs="仿宋_GB2312"/>
          <w:sz w:val="24"/>
          <w:u w:val="single"/>
        </w:rPr>
      </w:pPr>
      <w:r>
        <w:rPr>
          <w:rFonts w:hint="eastAsia" w:ascii="仿宋_GB2312" w:hAnsi="仿宋_GB2312" w:eastAsia="仿宋_GB2312" w:cs="仿宋_GB2312"/>
          <w:sz w:val="24"/>
        </w:rPr>
        <w:t>□2.由委托代理人代替申请人作出承诺的      政 府 部 门（章）：</w:t>
      </w:r>
      <w:r>
        <w:rPr>
          <w:rFonts w:hint="eastAsia" w:ascii="仿宋_GB2312" w:hAnsi="仿宋_GB2312" w:eastAsia="仿宋_GB2312" w:cs="仿宋_GB2312"/>
          <w:sz w:val="24"/>
          <w:u w:val="single"/>
        </w:rPr>
        <w:t xml:space="preserve">                </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委托代理人签名：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         期：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line="560" w:lineRule="exact"/>
        <w:rPr>
          <w:rFonts w:ascii="仿宋_GB2312" w:hAnsi="仿宋_GB2312" w:eastAsia="仿宋_GB2312" w:cs="仿宋_GB2312"/>
          <w:sz w:val="24"/>
        </w:rPr>
      </w:pPr>
    </w:p>
    <w:p>
      <w:pPr>
        <w:spacing w:line="560" w:lineRule="exact"/>
        <w:ind w:firstLine="480" w:firstLineChars="200"/>
        <w:rPr>
          <w:rFonts w:hint="eastAsia" w:ascii="仿宋_GB2312" w:hAnsi="Times New Roman" w:eastAsia="仿宋_GB2312"/>
          <w:color w:val="000000"/>
          <w:sz w:val="32"/>
          <w:szCs w:val="32"/>
          <w:lang w:eastAsia="zh-CN"/>
        </w:rPr>
      </w:pPr>
      <w:r>
        <w:rPr>
          <w:rFonts w:hint="eastAsia" w:ascii="仿宋_GB2312" w:hAnsi="仿宋_GB2312" w:eastAsia="仿宋_GB2312" w:cs="仿宋_GB2312"/>
          <w:sz w:val="24"/>
        </w:rPr>
        <w:t>（本文书一式两份，政府部门与申请人各执一份）</w:t>
      </w:r>
      <w:r>
        <w:rPr>
          <w:rFonts w:hint="eastAsia" w:ascii="仿宋_GB2312" w:hAnsi="Times New Roman" w:eastAsia="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00"/>
    <w:family w:val="modern"/>
    <w:pitch w:val="default"/>
    <w:sig w:usb0="00000000" w:usb1="00000000" w:usb2="00000016" w:usb3="00000000" w:csb0="00040001" w:csb1="00000000"/>
  </w:font>
  <w:font w:name="微软雅黑">
    <w:altName w:val="黑体"/>
    <w:panose1 w:val="020B0503020204020204"/>
    <w:charset w:val="00"/>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D7438"/>
    <w:rsid w:val="03E9AC29"/>
    <w:rsid w:val="06C6964C"/>
    <w:rsid w:val="1677444C"/>
    <w:rsid w:val="17F9757E"/>
    <w:rsid w:val="1BDF49BA"/>
    <w:rsid w:val="1BEF4970"/>
    <w:rsid w:val="1EAE4D45"/>
    <w:rsid w:val="1EFE1D61"/>
    <w:rsid w:val="1FF93F99"/>
    <w:rsid w:val="1FFE04DF"/>
    <w:rsid w:val="257A86F1"/>
    <w:rsid w:val="2ABFDF4F"/>
    <w:rsid w:val="2BFE3616"/>
    <w:rsid w:val="2DBA3D0C"/>
    <w:rsid w:val="2F6FF8B1"/>
    <w:rsid w:val="2F7F1D77"/>
    <w:rsid w:val="33B591AE"/>
    <w:rsid w:val="379DA233"/>
    <w:rsid w:val="37F80854"/>
    <w:rsid w:val="3A7F06D7"/>
    <w:rsid w:val="3B3F25BC"/>
    <w:rsid w:val="3BFF2E00"/>
    <w:rsid w:val="3C3D12D9"/>
    <w:rsid w:val="3CFB38CA"/>
    <w:rsid w:val="3DF5C4C5"/>
    <w:rsid w:val="3E660C51"/>
    <w:rsid w:val="3EAA688A"/>
    <w:rsid w:val="3EBD92FE"/>
    <w:rsid w:val="3EFB41F2"/>
    <w:rsid w:val="3F3C3034"/>
    <w:rsid w:val="3F83A7FF"/>
    <w:rsid w:val="3FCFC580"/>
    <w:rsid w:val="3FDFE732"/>
    <w:rsid w:val="3FEF4CF1"/>
    <w:rsid w:val="3FFA9488"/>
    <w:rsid w:val="3FFD3606"/>
    <w:rsid w:val="47FD3628"/>
    <w:rsid w:val="4DADDBE0"/>
    <w:rsid w:val="4EF42789"/>
    <w:rsid w:val="4FFEB6EA"/>
    <w:rsid w:val="4FFF1DC6"/>
    <w:rsid w:val="4FFF920B"/>
    <w:rsid w:val="51D332E5"/>
    <w:rsid w:val="53572D72"/>
    <w:rsid w:val="5393152B"/>
    <w:rsid w:val="55EFAA12"/>
    <w:rsid w:val="58FFA5F3"/>
    <w:rsid w:val="59F7B1A0"/>
    <w:rsid w:val="5AF3F3DF"/>
    <w:rsid w:val="5AF78ACC"/>
    <w:rsid w:val="5BAB77C4"/>
    <w:rsid w:val="5CF7F235"/>
    <w:rsid w:val="5D5EF569"/>
    <w:rsid w:val="5DF7D89A"/>
    <w:rsid w:val="5F76396C"/>
    <w:rsid w:val="5F7BCE0F"/>
    <w:rsid w:val="5F9A7577"/>
    <w:rsid w:val="5FBFE5C1"/>
    <w:rsid w:val="5FDE9B4D"/>
    <w:rsid w:val="5FFE0A50"/>
    <w:rsid w:val="63EF1F45"/>
    <w:rsid w:val="65FF5946"/>
    <w:rsid w:val="69FBD533"/>
    <w:rsid w:val="6B6F6213"/>
    <w:rsid w:val="6B77ACBD"/>
    <w:rsid w:val="6B8B63B5"/>
    <w:rsid w:val="6C77864E"/>
    <w:rsid w:val="6CF77127"/>
    <w:rsid w:val="6CFB1B70"/>
    <w:rsid w:val="6E3F4DC3"/>
    <w:rsid w:val="6E77DF9C"/>
    <w:rsid w:val="6EF7CE1A"/>
    <w:rsid w:val="6EFF3EFC"/>
    <w:rsid w:val="6F76A841"/>
    <w:rsid w:val="6F7A7EF3"/>
    <w:rsid w:val="6F7F0722"/>
    <w:rsid w:val="6F7FF054"/>
    <w:rsid w:val="6FDBD564"/>
    <w:rsid w:val="6FDF5E8B"/>
    <w:rsid w:val="6FFBC1E3"/>
    <w:rsid w:val="6FFBDD8E"/>
    <w:rsid w:val="7255A357"/>
    <w:rsid w:val="73DF007C"/>
    <w:rsid w:val="73EF734F"/>
    <w:rsid w:val="74D70953"/>
    <w:rsid w:val="7525BA89"/>
    <w:rsid w:val="75CD7438"/>
    <w:rsid w:val="766BB42B"/>
    <w:rsid w:val="76B24841"/>
    <w:rsid w:val="76C3BD68"/>
    <w:rsid w:val="76FF519E"/>
    <w:rsid w:val="777E9D2F"/>
    <w:rsid w:val="777F4936"/>
    <w:rsid w:val="77CBCEBE"/>
    <w:rsid w:val="77D707FF"/>
    <w:rsid w:val="7A6E799E"/>
    <w:rsid w:val="7A8ADE97"/>
    <w:rsid w:val="7AEC944A"/>
    <w:rsid w:val="7AF5A482"/>
    <w:rsid w:val="7BB74304"/>
    <w:rsid w:val="7BCEBC1E"/>
    <w:rsid w:val="7BDCFDCD"/>
    <w:rsid w:val="7BDDD4F9"/>
    <w:rsid w:val="7BDECEBF"/>
    <w:rsid w:val="7BF5F253"/>
    <w:rsid w:val="7BFBD5D4"/>
    <w:rsid w:val="7C734989"/>
    <w:rsid w:val="7CDF7402"/>
    <w:rsid w:val="7CEF38E5"/>
    <w:rsid w:val="7CF66E3C"/>
    <w:rsid w:val="7D36954B"/>
    <w:rsid w:val="7D948581"/>
    <w:rsid w:val="7DB7230B"/>
    <w:rsid w:val="7DFF416D"/>
    <w:rsid w:val="7E57E009"/>
    <w:rsid w:val="7E9BF750"/>
    <w:rsid w:val="7E9E8581"/>
    <w:rsid w:val="7EEE1CD6"/>
    <w:rsid w:val="7F392355"/>
    <w:rsid w:val="7F7AB41D"/>
    <w:rsid w:val="7F7D2A3C"/>
    <w:rsid w:val="7F9BF929"/>
    <w:rsid w:val="7FB8DB07"/>
    <w:rsid w:val="7FCF1F29"/>
    <w:rsid w:val="7FEF806C"/>
    <w:rsid w:val="7FF990FD"/>
    <w:rsid w:val="7FFD0738"/>
    <w:rsid w:val="7FFD9AD0"/>
    <w:rsid w:val="7FFD9F90"/>
    <w:rsid w:val="7FFF1405"/>
    <w:rsid w:val="7FFF5EA5"/>
    <w:rsid w:val="7FFF9363"/>
    <w:rsid w:val="7FFFFCC4"/>
    <w:rsid w:val="86BDDD5D"/>
    <w:rsid w:val="8EF92457"/>
    <w:rsid w:val="977D2A23"/>
    <w:rsid w:val="99ADD12E"/>
    <w:rsid w:val="9F62032B"/>
    <w:rsid w:val="9F76E32E"/>
    <w:rsid w:val="9FFA6701"/>
    <w:rsid w:val="9FFEC7B1"/>
    <w:rsid w:val="A1F66FB2"/>
    <w:rsid w:val="A5E82E61"/>
    <w:rsid w:val="A7F6CACE"/>
    <w:rsid w:val="A8D30C0A"/>
    <w:rsid w:val="ACADE8C8"/>
    <w:rsid w:val="ADF7D515"/>
    <w:rsid w:val="AFEB0794"/>
    <w:rsid w:val="B3FFB3F3"/>
    <w:rsid w:val="B66935D1"/>
    <w:rsid w:val="B6FF119A"/>
    <w:rsid w:val="B7AA4CA5"/>
    <w:rsid w:val="BB5FB159"/>
    <w:rsid w:val="BB6B991D"/>
    <w:rsid w:val="BB7FA6D7"/>
    <w:rsid w:val="BBCF97C6"/>
    <w:rsid w:val="BBF386B8"/>
    <w:rsid w:val="BBFF2465"/>
    <w:rsid w:val="BD9C2600"/>
    <w:rsid w:val="BEAF433A"/>
    <w:rsid w:val="BF6FED57"/>
    <w:rsid w:val="BF7E8A20"/>
    <w:rsid w:val="BFABC445"/>
    <w:rsid w:val="BFB74590"/>
    <w:rsid w:val="BFFDBD2C"/>
    <w:rsid w:val="C7F74CD4"/>
    <w:rsid w:val="CB7FF5A1"/>
    <w:rsid w:val="CBBFC187"/>
    <w:rsid w:val="CBFF2B32"/>
    <w:rsid w:val="CF7774A3"/>
    <w:rsid w:val="CF7DDE56"/>
    <w:rsid w:val="CFD72F08"/>
    <w:rsid w:val="CFFB0E65"/>
    <w:rsid w:val="CFFE405A"/>
    <w:rsid w:val="D06F99A0"/>
    <w:rsid w:val="D2F3F7D0"/>
    <w:rsid w:val="D39AF259"/>
    <w:rsid w:val="D3F25AD8"/>
    <w:rsid w:val="D4E8883A"/>
    <w:rsid w:val="D5510587"/>
    <w:rsid w:val="D76B54F3"/>
    <w:rsid w:val="D7DDB096"/>
    <w:rsid w:val="D8DE2BF6"/>
    <w:rsid w:val="D9EA7774"/>
    <w:rsid w:val="DAEFE2EF"/>
    <w:rsid w:val="DBFECDA8"/>
    <w:rsid w:val="DBFF1D5E"/>
    <w:rsid w:val="DD3B7A56"/>
    <w:rsid w:val="DDE60A1C"/>
    <w:rsid w:val="DDEEBCA9"/>
    <w:rsid w:val="DE7FD544"/>
    <w:rsid w:val="DEDF55E5"/>
    <w:rsid w:val="DEEF2EDE"/>
    <w:rsid w:val="DF6BA353"/>
    <w:rsid w:val="DF733EDF"/>
    <w:rsid w:val="DFEF0A21"/>
    <w:rsid w:val="DFFA0C0F"/>
    <w:rsid w:val="DFFF44E8"/>
    <w:rsid w:val="DFFFC64E"/>
    <w:rsid w:val="E67F3549"/>
    <w:rsid w:val="E6CBF902"/>
    <w:rsid w:val="E7F7E116"/>
    <w:rsid w:val="E7FFD4AC"/>
    <w:rsid w:val="EB7EBA08"/>
    <w:rsid w:val="EBF1401C"/>
    <w:rsid w:val="EBF3E3B4"/>
    <w:rsid w:val="EBFE231B"/>
    <w:rsid w:val="EC694844"/>
    <w:rsid w:val="ED1B39B8"/>
    <w:rsid w:val="ED7E6BCC"/>
    <w:rsid w:val="EEF79B53"/>
    <w:rsid w:val="EEFDA821"/>
    <w:rsid w:val="EEFFFF83"/>
    <w:rsid w:val="EF5F0698"/>
    <w:rsid w:val="EF8FD885"/>
    <w:rsid w:val="EFCA8074"/>
    <w:rsid w:val="EFE6D0A7"/>
    <w:rsid w:val="EFFF13AD"/>
    <w:rsid w:val="EFFF6136"/>
    <w:rsid w:val="F0BDDCB7"/>
    <w:rsid w:val="F16F4828"/>
    <w:rsid w:val="F16FE1B5"/>
    <w:rsid w:val="F1FFFD5D"/>
    <w:rsid w:val="F31B7578"/>
    <w:rsid w:val="F4BE45F5"/>
    <w:rsid w:val="F4DEE5B9"/>
    <w:rsid w:val="F4F67155"/>
    <w:rsid w:val="F579499E"/>
    <w:rsid w:val="F5BDE995"/>
    <w:rsid w:val="F5FFE37B"/>
    <w:rsid w:val="F61FC079"/>
    <w:rsid w:val="F7179DFE"/>
    <w:rsid w:val="F74F2704"/>
    <w:rsid w:val="F77B9A2C"/>
    <w:rsid w:val="F77FEE02"/>
    <w:rsid w:val="F786A161"/>
    <w:rsid w:val="F7ABC6BB"/>
    <w:rsid w:val="F7BDA86F"/>
    <w:rsid w:val="F7CB4DC9"/>
    <w:rsid w:val="F7CE2D47"/>
    <w:rsid w:val="F7ED1CD2"/>
    <w:rsid w:val="F7FE4418"/>
    <w:rsid w:val="F7FF3F9D"/>
    <w:rsid w:val="F93FAC9D"/>
    <w:rsid w:val="F9E6A9E3"/>
    <w:rsid w:val="F9FDEC0D"/>
    <w:rsid w:val="FAFFDDA1"/>
    <w:rsid w:val="FB3C79C3"/>
    <w:rsid w:val="FB6B7267"/>
    <w:rsid w:val="FB923099"/>
    <w:rsid w:val="FBEB498C"/>
    <w:rsid w:val="FBFF70C7"/>
    <w:rsid w:val="FD553D62"/>
    <w:rsid w:val="FD877AFD"/>
    <w:rsid w:val="FDBF2096"/>
    <w:rsid w:val="FDEBDD54"/>
    <w:rsid w:val="FDF76E7B"/>
    <w:rsid w:val="FDF7DC30"/>
    <w:rsid w:val="FDF9F8B5"/>
    <w:rsid w:val="FDFD765F"/>
    <w:rsid w:val="FDFFFEE5"/>
    <w:rsid w:val="FE790348"/>
    <w:rsid w:val="FE9F5C64"/>
    <w:rsid w:val="FEABC921"/>
    <w:rsid w:val="FEB5E427"/>
    <w:rsid w:val="FECF2F22"/>
    <w:rsid w:val="FEE76598"/>
    <w:rsid w:val="FF5280CC"/>
    <w:rsid w:val="FF6F7786"/>
    <w:rsid w:val="FF73C99B"/>
    <w:rsid w:val="FF79AA07"/>
    <w:rsid w:val="FF7BD3C0"/>
    <w:rsid w:val="FF7BEA0B"/>
    <w:rsid w:val="FF906401"/>
    <w:rsid w:val="FFBB58BA"/>
    <w:rsid w:val="FFBBF0E8"/>
    <w:rsid w:val="FFBF1D93"/>
    <w:rsid w:val="FFDB18AB"/>
    <w:rsid w:val="FFDDAEF0"/>
    <w:rsid w:val="FFE643B9"/>
    <w:rsid w:val="FFF1EE75"/>
    <w:rsid w:val="FFF3CD0A"/>
    <w:rsid w:val="FFF7EA46"/>
    <w:rsid w:val="FFFB9BA0"/>
    <w:rsid w:val="FFFE51C0"/>
    <w:rsid w:val="FFFFD0E8"/>
    <w:rsid w:val="FFFFF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2022-01-12T11:10:00Z</dcterms:created>
  <dc:creator> </dc:creator>
  <cp:lastModifiedBy> </cp:lastModifiedBy>
  <cp:lastPrinted>2022-01-28T00:04:00Z</cp:lastPrinted>
  <dcterms:modified xsi:type="dcterms:W3CDTF">2022-01-28T10:52:26Z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